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Transformation</w:t>
      </w:r>
      <w:r>
        <w:t xml:space="preserve"> </w:t>
      </w:r>
      <w:r>
        <w:t xml:space="preserve">of</w:t>
      </w:r>
      <w:r>
        <w:t xml:space="preserve"> </w:t>
      </w:r>
      <w:r>
        <w:t xml:space="preserve">an</w:t>
      </w:r>
      <w:r>
        <w:t xml:space="preserve"> </w:t>
      </w:r>
      <w:r>
        <w:t xml:space="preserve">Education</w:t>
      </w:r>
      <w:r>
        <w:t xml:space="preserve"> </w:t>
      </w:r>
      <w:r>
        <w:t xml:space="preserve">Administrator</w:t>
      </w:r>
      <w:r>
        <w:t xml:space="preserve"> </w:t>
      </w:r>
      <w:r>
        <w:t xml:space="preserve">in</w:t>
      </w:r>
      <w:r>
        <w:t xml:space="preserve"> </w:t>
      </w:r>
      <w:r>
        <w:t xml:space="preserve">Brazil</w:t>
      </w:r>
      <w:r>
        <w:t xml:space="preserve"> </w:t>
      </w:r>
      <w:r>
        <w:t xml:space="preserve">São</w:t>
      </w:r>
      <w:r>
        <w:t xml:space="preserve"> </w:t>
      </w:r>
      <w:r>
        <w:t xml:space="preserve">Paulo</w:t>
      </w:r>
    </w:p>
    <w:bookmarkStart w:id="30" w:name="X6aa43395e4e6b6516d9e32a71286d7c447418f0"/>
    <w:p>
      <w:pPr>
        <w:pStyle w:val="Heading1"/>
      </w:pPr>
      <w:r>
        <w:t xml:space="preserve">Bridging the Divide: A Comprehensive Case Study of an Education Administrator in Brazil São Paulo</w:t>
      </w:r>
    </w:p>
    <w:bookmarkStart w:id="20" w:name="executive-summary"/>
    <w:p>
      <w:pPr>
        <w:pStyle w:val="Heading2"/>
      </w:pPr>
      <w:r>
        <w:t xml:space="preserve">Executive Summary</w:t>
      </w:r>
    </w:p>
    <w:p>
      <w:pPr>
        <w:pStyle w:val="FirstParagraph"/>
      </w:pPr>
      <w:r>
        <w:t xml:space="preserve">In the dynamic and densely populated metropolis of Brazil São Paulo, the educational landscape is characterized by immense diversity, complex bureaucratic structures, and urgent demands for modernization. This case study examines the transformative journey of a prominent</w:t>
      </w:r>
      <w:r>
        <w:t xml:space="preserve"> </w:t>
      </w:r>
      <w:r>
        <w:rPr>
          <w:bCs/>
          <w:b/>
        </w:rPr>
        <w:t xml:space="preserve">Educational Administrator</w:t>
      </w:r>
      <w:r>
        <w:t xml:space="preserve"> </w:t>
      </w:r>
      <w:r>
        <w:t xml:space="preserve">operating within a public school network in this bustling city. By analyzing strategic interventions in curriculum integration, community engagement, and operational efficiency, we illustrate how effective leadership can navigate the unique challenges inherent to managing education in one of Latin America's most critical urban hubs.</w:t>
      </w:r>
    </w:p>
    <w:bookmarkEnd w:id="20"/>
    <w:bookmarkStart w:id="21" w:name="Xdaaf9c84e2d48548509e2a30c35e4c427fe5ea4"/>
    <w:p>
      <w:pPr>
        <w:pStyle w:val="Heading2"/>
      </w:pPr>
      <w:r>
        <w:t xml:space="preserve">Contextual Background: The Environment of Brazil São Paulo</w:t>
      </w:r>
    </w:p>
    <w:p>
      <w:pPr>
        <w:pStyle w:val="FirstParagraph"/>
      </w:pPr>
      <w:r>
        <w:t xml:space="preserve">São Paulo is not merely a city; it is an economic engine and cultural melting pot that presents distinct logistical and social realities for its educational institutions. With a population exceeding 12 million people in the municipality alone, the pressure on public resources is immense. For any</w:t>
      </w:r>
      <w:r>
        <w:t xml:space="preserve"> </w:t>
      </w:r>
      <w:r>
        <w:rPr>
          <w:bCs/>
          <w:b/>
        </w:rPr>
        <w:t xml:space="preserve">Education Administrator</w:t>
      </w:r>
      <w:r>
        <w:t xml:space="preserve"> </w:t>
      </w:r>
      <w:r>
        <w:t xml:space="preserve">operating in</w:t>
      </w:r>
      <w:r>
        <w:t xml:space="preserve"> </w:t>
      </w:r>
      <w:r>
        <w:rPr>
          <w:bCs/>
          <w:b/>
        </w:rPr>
        <w:t xml:space="preserve">Brazil São Paulo</w:t>
      </w:r>
      <w:r>
        <w:t xml:space="preserve">, the context is defined by socioeconomic disparities ranging from affluent neighborhoods to sprawling favelas (informal settlements). These geographical and social divisions create a "double-edged sword" scenario: while there is access to top-tier technological resources in some sectors, other sectors struggle with basic infrastructure deficits.</w:t>
      </w:r>
    </w:p>
    <w:p>
      <w:pPr>
        <w:pStyle w:val="BodyText"/>
      </w:pPr>
      <w:r>
        <w:t xml:space="preserve">The specific challenges faced by the administrator included high student dropout rates due to commuting times across the vast urban expanse, varying levels of digital literacy among teachers accustomed to traditional pedagogical methods, and a need for curriculum adaptation that reflects the multicultural reality of</w:t>
      </w:r>
      <w:r>
        <w:t xml:space="preserve"> </w:t>
      </w:r>
      <w:r>
        <w:rPr>
          <w:bCs/>
          <w:b/>
        </w:rPr>
        <w:t xml:space="preserve">Brazil São Paulo</w:t>
      </w:r>
      <w:r>
        <w:t xml:space="preserve">. The administrative burden was further compounded by stringent compliance requirements from both municipal and state education departments.</w:t>
      </w:r>
    </w:p>
    <w:bookmarkEnd w:id="21"/>
    <w:bookmarkStart w:id="22" w:name="X6d44c6ef63a437bcc3302e3889e34551198390f"/>
    <w:p>
      <w:pPr>
        <w:pStyle w:val="Heading2"/>
      </w:pPr>
      <w:r>
        <w:t xml:space="preserve">The Challenge: Operational Inefficiency and Disconnection</w:t>
      </w:r>
    </w:p>
    <w:p>
      <w:pPr>
        <w:pStyle w:val="FirstParagraph"/>
      </w:pPr>
      <w:r>
        <w:t xml:space="preserve">When our subject, a seasoned</w:t>
      </w:r>
      <w:r>
        <w:t xml:space="preserve"> </w:t>
      </w:r>
      <w:r>
        <w:rPr>
          <w:bCs/>
          <w:b/>
        </w:rPr>
        <w:t xml:space="preserve">Education Administrator</w:t>
      </w:r>
      <w:r>
        <w:t xml:space="preserve">, assumed the role, the network of schools faced a crisis of engagement. Standardized test scores were stagnating, teacher morale was low due to administrative bottlenecks, and parental involvement was negligible. In the context of</w:t>
      </w:r>
      <w:r>
        <w:t xml:space="preserve"> </w:t>
      </w:r>
      <w:r>
        <w:rPr>
          <w:bCs/>
          <w:b/>
        </w:rPr>
        <w:t xml:space="preserve">Brazil São Paulo</w:t>
      </w:r>
      <w:r>
        <w:t xml:space="preserve">, where urban mobility is a significant hurdle for families, disconnection often stems from practical barriers rather than apathy.</w:t>
      </w:r>
    </w:p>
    <w:p>
      <w:pPr>
        <w:pStyle w:val="BodyText"/>
      </w:pPr>
      <w:r>
        <w:t xml:space="preserve">The primary operational challenge was a fragmented data management system. Information regarding student performance, attendance, and resource allocation was siloed across different departments. This lack of interoperability meant that the</w:t>
      </w:r>
      <w:r>
        <w:t xml:space="preserve"> </w:t>
      </w:r>
      <w:r>
        <w:rPr>
          <w:bCs/>
          <w:b/>
        </w:rPr>
        <w:t xml:space="preserve">Education Administrator</w:t>
      </w:r>
      <w:r>
        <w:t xml:space="preserve"> </w:t>
      </w:r>
      <w:r>
        <w:t xml:space="preserve">could not make evidence-based decisions in real-time. Furthermore, the administrative workflow was overly paper-based, creating delays in essential processes such as enrollment verification and teacher certification updates.</w:t>
      </w:r>
    </w:p>
    <w:bookmarkEnd w:id="22"/>
    <w:bookmarkStart w:id="26" w:name="the-strategic-intervention"/>
    <w:p>
      <w:pPr>
        <w:pStyle w:val="Heading2"/>
      </w:pPr>
      <w:r>
        <w:t xml:space="preserve">The Strategic Intervention</w:t>
      </w:r>
    </w:p>
    <w:p>
      <w:pPr>
        <w:pStyle w:val="FirstParagraph"/>
      </w:pPr>
      <w:r>
        <w:t xml:space="preserve">To address these systemic issues, the</w:t>
      </w:r>
      <w:r>
        <w:t xml:space="preserve"> </w:t>
      </w:r>
      <w:r>
        <w:rPr>
          <w:bCs/>
          <w:b/>
        </w:rPr>
        <w:t xml:space="preserve">Education Administrator</w:t>
      </w:r>
      <w:r>
        <w:t xml:space="preserve"> </w:t>
      </w:r>
      <w:r>
        <w:t xml:space="preserve">implemented a three-pillar strategic framework focused on Digitization, Community Integration, and Pedagogical Innovation. This approach was specifically tailored to the cultural and logistical nuances of</w:t>
      </w:r>
      <w:r>
        <w:t xml:space="preserve"> </w:t>
      </w:r>
      <w:r>
        <w:rPr>
          <w:bCs/>
          <w:b/>
        </w:rPr>
        <w:t xml:space="preserve">Brazil São Paulo</w:t>
      </w:r>
      <w:r>
        <w:t xml:space="preserve">.</w:t>
      </w:r>
    </w:p>
    <w:bookmarkStart w:id="23" w:name="X6b89948581165b6a4f9859eb53f725155bcd4fe"/>
    <w:p>
      <w:pPr>
        <w:pStyle w:val="Heading3"/>
      </w:pPr>
      <w:r>
        <w:t xml:space="preserve">Pillar 1: Digital Transformation and Data Analytics</w:t>
      </w:r>
    </w:p>
    <w:p>
      <w:pPr>
        <w:pStyle w:val="FirstParagraph"/>
      </w:pPr>
      <w:r>
        <w:t xml:space="preserve">The first step involved the deployment of a unified cloud-based management platform. This system allowed for real-time monitoring of key performance indicators (KPIs) such as attendance trends and academic progress. By automating routine administrative tasks, the</w:t>
      </w:r>
      <w:r>
        <w:t xml:space="preserve"> </w:t>
      </w:r>
      <w:r>
        <w:rPr>
          <w:bCs/>
          <w:b/>
        </w:rPr>
        <w:t xml:space="preserve">Education Administrator</w:t>
      </w:r>
      <w:r>
        <w:t xml:space="preserve"> </w:t>
      </w:r>
      <w:r>
        <w:t xml:space="preserve">freed up school principals and department heads to focus on mentorship and instructional quality rather than paperwork. In a city as vast as</w:t>
      </w:r>
      <w:r>
        <w:t xml:space="preserve"> </w:t>
      </w:r>
      <w:r>
        <w:rPr>
          <w:bCs/>
          <w:b/>
        </w:rPr>
        <w:t xml:space="preserve">Brazil São Paulo</w:t>
      </w:r>
      <w:r>
        <w:t xml:space="preserve">, where physical presence in every office is impossible, digital oversight became the primary tool for maintaining accountability and support.</w:t>
      </w:r>
    </w:p>
    <w:bookmarkEnd w:id="23"/>
    <w:bookmarkStart w:id="24" w:name="X66f4df7c607e2c0d3bc9eb30e1d58d7674e3aa0"/>
    <w:p>
      <w:pPr>
        <w:pStyle w:val="Heading3"/>
      </w:pPr>
      <w:r>
        <w:t xml:space="preserve">Pillar 2: Community-Centric Engagement Models</w:t>
      </w:r>
    </w:p>
    <w:p>
      <w:pPr>
        <w:pStyle w:val="FirstParagraph"/>
      </w:pPr>
      <w:r>
        <w:t xml:space="preserve">Recognizing the unique social fabric of</w:t>
      </w:r>
      <w:r>
        <w:t xml:space="preserve"> </w:t>
      </w:r>
      <w:r>
        <w:rPr>
          <w:bCs/>
          <w:b/>
        </w:rPr>
        <w:t xml:space="preserve">Brazil São Paulo</w:t>
      </w:r>
      <w:r>
        <w:t xml:space="preserve">, the administrator shifted from a top-down administrative approach to a participatory governance model. The strategy included the creation of "Community Education Hubs" located in central transit areas, accessible via public transportation networks like the Metro and CPTM trains. These hubs served as after-school support centers that also provided resources for parents, such as digital literacy workshops.</w:t>
      </w:r>
    </w:p>
    <w:p>
      <w:pPr>
        <w:pStyle w:val="BodyText"/>
      </w:pPr>
      <w:r>
        <w:t xml:space="preserve">By involving local community leaders and cultural organizations in the planning process, the</w:t>
      </w:r>
      <w:r>
        <w:t xml:space="preserve"> </w:t>
      </w:r>
      <w:r>
        <w:rPr>
          <w:bCs/>
          <w:b/>
        </w:rPr>
        <w:t xml:space="preserve">Education Administrator</w:t>
      </w:r>
      <w:r>
        <w:t xml:space="preserve"> </w:t>
      </w:r>
      <w:r>
        <w:t xml:space="preserve">ensured that school policies respected local customs and addressed genuine community needs. This was crucial in neighborhoods where trust in institutional authority had historically been low. The initiative transformed schools from isolated institutions into vibrant centers of community life.</w:t>
      </w:r>
    </w:p>
    <w:bookmarkEnd w:id="24"/>
    <w:bookmarkStart w:id="25" w:name="X86b7d61037ba38fe531233032c5d3a39d1859c7"/>
    <w:p>
      <w:pPr>
        <w:pStyle w:val="Heading3"/>
      </w:pPr>
      <w:r>
        <w:t xml:space="preserve">Pillar 3: Adaptive Curriculum and Teacher Empowerment</w:t>
      </w:r>
    </w:p>
    <w:p>
      <w:pPr>
        <w:pStyle w:val="FirstParagraph"/>
      </w:pPr>
      <w:r>
        <w:t xml:space="preserve">The final pillar focused on human capital. Recognizing that technology is only as effective as the teachers using it, the</w:t>
      </w:r>
      <w:r>
        <w:t xml:space="preserve"> </w:t>
      </w:r>
      <w:r>
        <w:rPr>
          <w:bCs/>
          <w:b/>
        </w:rPr>
        <w:t xml:space="preserve">Education Administrator</w:t>
      </w:r>
      <w:r>
        <w:t xml:space="preserve"> </w:t>
      </w:r>
      <w:r>
        <w:t xml:space="preserve">launched a continuous professional development program. This training was not generic; it was contextualized to help teachers integrate local issues relevant to students in</w:t>
      </w:r>
      <w:r>
        <w:t xml:space="preserve"> </w:t>
      </w:r>
      <w:r>
        <w:rPr>
          <w:bCs/>
          <w:b/>
        </w:rPr>
        <w:t xml:space="preserve">Brazil São Paulo</w:t>
      </w:r>
      <w:r>
        <w:t xml:space="preserve"> </w:t>
      </w:r>
      <w:r>
        <w:t xml:space="preserve">into broader academic subjects. For instance, mathematics lessons utilized data from local urban planning projects, while literature classes explored authors from the city's diverse immigrant communities.</w:t>
      </w:r>
    </w:p>
    <w:bookmarkEnd w:id="25"/>
    <w:bookmarkEnd w:id="26"/>
    <w:bookmarkStart w:id="27" w:name="implementation-and-overcoming-resistance"/>
    <w:p>
      <w:pPr>
        <w:pStyle w:val="Heading2"/>
      </w:pPr>
      <w:r>
        <w:t xml:space="preserve">Implementation and Overcoming Resistance</w:t>
      </w:r>
    </w:p>
    <w:p>
      <w:pPr>
        <w:pStyle w:val="FirstParagraph"/>
      </w:pPr>
      <w:r>
        <w:t xml:space="preserve">The implementation phase was not without resistance. Some veteran teachers were skeptical of digital tools, fearing that technology would replace their role. To mitigate this, the</w:t>
      </w:r>
      <w:r>
        <w:t xml:space="preserve"> </w:t>
      </w:r>
      <w:r>
        <w:rPr>
          <w:bCs/>
          <w:b/>
        </w:rPr>
        <w:t xml:space="preserve">Education Administrator</w:t>
      </w:r>
      <w:r>
        <w:t xml:space="preserve"> </w:t>
      </w:r>
      <w:r>
        <w:t xml:space="preserve">adopted a "champion model," identifying early adopters within the staff to mentor their peers. Furthermore, union negotiations required careful handling to ensure that efficiency gains did not result in job insecurity but rather in reduced administrative burnout.</w:t>
      </w:r>
    </w:p>
    <w:p>
      <w:pPr>
        <w:pStyle w:val="BodyText"/>
      </w:pPr>
      <w:r>
        <w:t xml:space="preserve">In</w:t>
      </w:r>
      <w:r>
        <w:t xml:space="preserve"> </w:t>
      </w:r>
      <w:r>
        <w:rPr>
          <w:bCs/>
          <w:b/>
        </w:rPr>
        <w:t xml:space="preserve">Brazil São Paulo</w:t>
      </w:r>
      <w:r>
        <w:t xml:space="preserve">, labor relations are strong and well-organized. Therefore, transparency was paramount. Regular town hall meetings were held where the</w:t>
      </w:r>
      <w:r>
        <w:t xml:space="preserve"> </w:t>
      </w:r>
      <w:r>
        <w:rPr>
          <w:bCs/>
          <w:b/>
        </w:rPr>
        <w:t xml:space="preserve">Education Administrator</w:t>
      </w:r>
      <w:r>
        <w:t xml:space="preserve"> </w:t>
      </w:r>
      <w:r>
        <w:t xml:space="preserve">openly discussed budget allocations, strategic goals, and challenges. This transparency built trust and fostered a collaborative environment where staff felt valued as partners in educational reform rather than mere employees.</w:t>
      </w:r>
    </w:p>
    <w:bookmarkEnd w:id="27"/>
    <w:bookmarkStart w:id="28" w:name="results-and-impact-assessment"/>
    <w:p>
      <w:pPr>
        <w:pStyle w:val="Heading2"/>
      </w:pPr>
      <w:r>
        <w:t xml:space="preserve">Results and Impact Assessment</w:t>
      </w:r>
    </w:p>
    <w:p>
      <w:pPr>
        <w:pStyle w:val="FirstParagraph"/>
      </w:pPr>
      <w:r>
        <w:t xml:space="preserve">Two years post-implementation, the outcomes have been significant. The data analytics system identified at-risk students earlier in the academic year, leading to a 15% reduction in dropout rates within the targeted network. Attendance improved not only because of better tracking but because of the enhanced engagement provided by community hubs.</w:t>
      </w:r>
    </w:p>
    <w:p>
      <w:pPr>
        <w:pStyle w:val="BodyText"/>
      </w:pPr>
      <w:r>
        <w:t xml:space="preserve">Teacher satisfaction scores rose by 20%, attributed largely to the reduction in administrative burdens and the provision of relevant, high-quality training. Perhaps most importantly, standardized test scores showed a marked improvement, particularly in mathematics and language arts. The integration of local context into the curriculum made learning more meaningful for students navigating life in</w:t>
      </w:r>
      <w:r>
        <w:t xml:space="preserve"> </w:t>
      </w:r>
      <w:r>
        <w:rPr>
          <w:bCs/>
          <w:b/>
        </w:rPr>
        <w:t xml:space="preserve">Brazil São Paulo</w:t>
      </w:r>
      <w:r>
        <w:t xml:space="preserve">.</w:t>
      </w:r>
    </w:p>
    <w:p>
      <w:pPr>
        <w:pStyle w:val="BodyText"/>
      </w:pPr>
      <w:r>
        <w:t xml:space="preserve">The financial efficiency of the operation also increased by 12%, as paper waste decreased and resource allocation became more precise through data-driven decision-making. These savings were reinvested into upgrading laboratory facilities and expanding digital access for underprivileged students.</w:t>
      </w:r>
    </w:p>
    <w:bookmarkEnd w:id="28"/>
    <w:bookmarkStart w:id="29" w:name="Xc9915418326a8cd6ae20d22961530e916cb7841"/>
    <w:p>
      <w:pPr>
        <w:pStyle w:val="Heading2"/>
      </w:pPr>
      <w:r>
        <w:t xml:space="preserve">Conclusion: Lessons for Future Educational Leadership</w:t>
      </w:r>
    </w:p>
    <w:p>
      <w:pPr>
        <w:pStyle w:val="FirstParagraph"/>
      </w:pPr>
      <w:r>
        <w:t xml:space="preserve">This case study underscores the critical role of the</w:t>
      </w:r>
      <w:r>
        <w:t xml:space="preserve"> </w:t>
      </w:r>
      <w:r>
        <w:rPr>
          <w:bCs/>
          <w:b/>
        </w:rPr>
        <w:t xml:space="preserve">Education Administrator</w:t>
      </w:r>
      <w:r>
        <w:t xml:space="preserve"> </w:t>
      </w:r>
      <w:r>
        <w:t xml:space="preserve">as a strategic leader rather than just a manager. In the complex environment of</w:t>
      </w:r>
      <w:r>
        <w:t xml:space="preserve"> </w:t>
      </w:r>
      <w:r>
        <w:rPr>
          <w:bCs/>
          <w:b/>
        </w:rPr>
        <w:t xml:space="preserve">Brazil São Paulo</w:t>
      </w:r>
      <w:r>
        <w:t xml:space="preserve">, success requires a deep understanding of local socioeconomic dynamics and the ability to leverage technology without losing sight of human connection.</w:t>
      </w:r>
    </w:p>
    <w:p>
      <w:pPr>
        <w:pStyle w:val="BodyText"/>
      </w:pPr>
      <w:r>
        <w:t xml:space="preserve">The key takeaways for other administrators operating in similar large-scale, diverse urban environments are clear: First, digitization must serve pedagogy and not replace it. Second, community engagement cannot be an afterthought; it must be central to the administrative strategy. Finally, transparency and collaboration with staff are essential for sustaining change.</w:t>
      </w:r>
    </w:p>
    <w:p>
      <w:pPr>
        <w:pStyle w:val="BodyText"/>
      </w:pPr>
      <w:r>
        <w:t xml:space="preserve">As</w:t>
      </w:r>
      <w:r>
        <w:t xml:space="preserve"> </w:t>
      </w:r>
      <w:r>
        <w:rPr>
          <w:bCs/>
          <w:b/>
        </w:rPr>
        <w:t xml:space="preserve">Brazil São Paulo</w:t>
      </w:r>
      <w:r>
        <w:t xml:space="preserve"> </w:t>
      </w:r>
      <w:r>
        <w:t xml:space="preserve">continues to evolve as a global city, its educational system must adapt with equal agility. This case study demonstrates that when an</w:t>
      </w:r>
      <w:r>
        <w:t xml:space="preserve"> </w:t>
      </w:r>
      <w:r>
        <w:rPr>
          <w:bCs/>
          <w:b/>
        </w:rPr>
        <w:t xml:space="preserve">Education Administrator</w:t>
      </w:r>
      <w:r>
        <w:t xml:space="preserve"> </w:t>
      </w:r>
      <w:r>
        <w:t xml:space="preserve">aligns strategic vision with local cultural and logistical realities, transformative outcomes are not only possible but achievable. The experience in</w:t>
      </w:r>
      <w:r>
        <w:t xml:space="preserve"> </w:t>
      </w:r>
      <w:r>
        <w:rPr>
          <w:bCs/>
          <w:b/>
        </w:rPr>
        <w:t xml:space="preserve">Brazil São Paulo</w:t>
      </w:r>
      <w:r>
        <w:t xml:space="preserve"> </w:t>
      </w:r>
      <w:r>
        <w:t xml:space="preserve">serves as a robust model for how administrative excellence can drive educational equity and quality in the 21st century.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Transformation of an Education Administrator in Brazil São Paulo</dc:title>
  <dc:creator/>
  <dc:language>en</dc:language>
  <cp:keywords/>
  <dcterms:created xsi:type="dcterms:W3CDTF">2026-07-29T10:38:09Z</dcterms:created>
  <dcterms:modified xsi:type="dcterms:W3CDTF">2026-07-29T10:38:09Z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