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Montreal</w:t>
      </w:r>
    </w:p>
    <w:bookmarkStart w:id="27" w:name="Xc2d37d3d509e47bf194b20d2ee1ea5de2234d96"/>
    <w:p>
      <w:pPr>
        <w:pStyle w:val="Heading1"/>
      </w:pPr>
      <w:r>
        <w:t xml:space="preserve">Bridging the Divide: A Comprehensive Case Study on the Role of an Education Administrator in Canada Montreal</w:t>
      </w:r>
    </w:p>
    <w:p>
      <w:pPr>
        <w:pStyle w:val="FirstParagraph"/>
      </w:pPr>
      <w:r>
        <w:t xml:space="preserve">The landscape of modern education is defined by complexity, rapid technological advancement, and an increasing demand for equity and inclusivity. Within this dynamic environment, the position of</w:t>
      </w:r>
      <w:r>
        <w:t xml:space="preserve"> </w:t>
      </w:r>
      <w:r>
        <w:rPr>
          <w:bCs/>
          <w:b/>
        </w:rPr>
        <w:t xml:space="preserve">Education Administrator</w:t>
      </w:r>
      <w:r>
        <w:t xml:space="preserve"> </w:t>
      </w:r>
      <w:r>
        <w:t xml:space="preserve">has evolved from a purely managerial role to one that requires strategic vision, cultural competency, and operational agility. This case study examines the critical functions and challenges faced by an</w:t>
      </w:r>
      <w:r>
        <w:t xml:space="preserve"> </w:t>
      </w:r>
      <w:r>
        <w:rPr>
          <w:bCs/>
          <w:b/>
        </w:rPr>
        <w:t xml:space="preserve">Education Administrator</w:t>
      </w:r>
      <w:r>
        <w:t xml:space="preserve">, specifically within the unique socio-linguistic context of</w:t>
      </w:r>
      <w:r>
        <w:t xml:space="preserve"> </w:t>
      </w:r>
      <w:r>
        <w:rPr>
          <w:bCs/>
          <w:b/>
        </w:rPr>
        <w:t xml:space="preserve">Canada Montreal</w:t>
      </w:r>
      <w:r>
        <w:t xml:space="preserve">. By analyzing this specific geographic and institutional setting, we can better understand how administrative leadership influences educational outcomes in a bilingual, multicultural hub.</w:t>
      </w:r>
    </w:p>
    <w:bookmarkStart w:id="20" w:name="the-context-why-canada-montreal-matters"/>
    <w:p>
      <w:pPr>
        <w:pStyle w:val="Heading2"/>
      </w:pPr>
      <w:r>
        <w:t xml:space="preserve">The Context: Why Canada Montreal Matters</w:t>
      </w:r>
    </w:p>
    <w:p>
      <w:pPr>
        <w:pStyle w:val="FirstParagraph"/>
      </w:pPr>
      <w:r>
        <w:t xml:space="preserve">To fully appreciate the responsibilities of an</w:t>
      </w:r>
      <w:r>
        <w:t xml:space="preserve"> </w:t>
      </w:r>
      <w:r>
        <w:rPr>
          <w:bCs/>
          <w:b/>
        </w:rPr>
        <w:t xml:space="preserve">Education Administrator</w:t>
      </w:r>
      <w:r>
        <w:t xml:space="preserve">, one must first understand the distinct environment of</w:t>
      </w:r>
      <w:r>
        <w:t xml:space="preserve"> </w:t>
      </w:r>
      <w:r>
        <w:rPr>
          <w:bCs/>
          <w:b/>
        </w:rPr>
        <w:t xml:space="preserve">Canada Montreal</w:t>
      </w:r>
      <w:r>
        <w:t xml:space="preserve">. Located in the province of Quebec, Montreal is not merely a city; it is a global center for culture, arts, and education that operates under a complex dual-language framework. The presence of both French and English schooling systems (publicly funded by different entities: the English School Boards vs. the Commission scolaire de la Pointe-de-l'Île) creates a unique administrative duality.</w:t>
      </w:r>
    </w:p>
    <w:p>
      <w:pPr>
        <w:pStyle w:val="BodyText"/>
      </w:pPr>
      <w:r>
        <w:t xml:space="preserve">In</w:t>
      </w:r>
      <w:r>
        <w:t xml:space="preserve"> </w:t>
      </w:r>
      <w:r>
        <w:rPr>
          <w:bCs/>
          <w:b/>
        </w:rPr>
        <w:t xml:space="preserve">Canada Montreal</w:t>
      </w:r>
      <w:r>
        <w:t xml:space="preserve">, an</w:t>
      </w:r>
      <w:r>
        <w:t xml:space="preserve"> </w:t>
      </w:r>
      <w:r>
        <w:rPr>
          <w:bCs/>
          <w:b/>
        </w:rPr>
        <w:t xml:space="preserve">Education Administrator</w:t>
      </w:r>
      <w:r>
        <w:t xml:space="preserve"> </w:t>
      </w:r>
      <w:r>
        <w:t xml:space="preserve">does not work in a vacuum. They operate within a framework governed by specific provincial regulations, such as Bill 96, which impacts language rights in education and the workplace. Furthermore, Montreal is one of the most diverse cities in North America. Therefore, an</w:t>
      </w:r>
      <w:r>
        <w:t xml:space="preserve"> </w:t>
      </w:r>
      <w:r>
        <w:rPr>
          <w:bCs/>
          <w:b/>
        </w:rPr>
        <w:t xml:space="preserve">Education Administrator</w:t>
      </w:r>
      <w:r>
        <w:t xml:space="preserve"> </w:t>
      </w:r>
      <w:r>
        <w:t xml:space="preserve">must navigate issues related to immigration integration, cultural sensitivity training for staff, and resource allocation that respects both linguistic communities while promoting social cohesion.</w:t>
      </w:r>
    </w:p>
    <w:bookmarkEnd w:id="20"/>
    <w:bookmarkStart w:id="21" w:name="Xe8b5d0083b17e43d55d758a89f4ac4f2cecee60"/>
    <w:p>
      <w:pPr>
        <w:pStyle w:val="Heading2"/>
      </w:pPr>
      <w:r>
        <w:t xml:space="preserve">The Role: Defining the Education Administrator</w:t>
      </w:r>
    </w:p>
    <w:p>
      <w:pPr>
        <w:pStyle w:val="FirstParagraph"/>
      </w:pPr>
      <w:r>
        <w:t xml:space="preserve">An</w:t>
      </w:r>
      <w:r>
        <w:t xml:space="preserve"> </w:t>
      </w:r>
      <w:r>
        <w:rPr>
          <w:bCs/>
          <w:b/>
        </w:rPr>
        <w:t xml:space="preserve">Education Administrator</w:t>
      </w:r>
      <w:r>
        <w:t xml:space="preserve">, typically holding titles such as Superintendent of Schools, Principal, or District Director of Education Services in</w:t>
      </w:r>
      <w:r>
        <w:t xml:space="preserve"> </w:t>
      </w:r>
      <w:r>
        <w:rPr>
          <w:bCs/>
          <w:b/>
        </w:rPr>
        <w:t xml:space="preserve">Canada Montreal</w:t>
      </w:r>
      <w:r>
        <w:t xml:space="preserve">, serves as the bridge between policy and practice. Their primary mandate is to ensure that educational institutions function efficiently while maintaining high academic standards.</w:t>
      </w:r>
    </w:p>
    <w:p>
      <w:pPr>
        <w:pStyle w:val="BodyText"/>
      </w:pPr>
      <w:r>
        <w:t xml:space="preserve">In the context of</w:t>
      </w:r>
      <w:r>
        <w:t xml:space="preserve"> </w:t>
      </w:r>
      <w:r>
        <w:rPr>
          <w:bCs/>
          <w:b/>
        </w:rPr>
        <w:t xml:space="preserve">Canada Montreal</w:t>
      </w:r>
      <w:r>
        <w:t xml:space="preserve">, this role expands significantly. The administrator must:</w:t>
      </w:r>
    </w:p>
    <w:p>
      <w:pPr>
        <w:numPr>
          <w:ilvl w:val="0"/>
          <w:numId w:val="1001"/>
        </w:numPr>
        <w:pStyle w:val="Compact"/>
      </w:pPr>
      <w:r>
        <w:rPr>
          <w:bCs/>
          <w:b/>
        </w:rPr>
        <w:t xml:space="preserve">Navigate Bilingual Legislation:</w:t>
      </w:r>
      <w:r>
        <w:t xml:space="preserve"> Ensure compliance with both federal and provincial language laws, which differ from other regions in</w:t>
      </w:r>
      <w:r>
        <w:t xml:space="preserve"> </w:t>
      </w:r>
      <w:r>
        <w:rPr>
          <w:bCs/>
          <w:b/>
        </w:rPr>
        <w:t xml:space="preserve">Canada</w:t>
      </w:r>
      <w:r>
        <w:t xml:space="preserve">.</w:t>
      </w:r>
    </w:p>
    <w:p>
      <w:pPr>
        <w:numPr>
          <w:ilvl w:val="0"/>
          <w:numId w:val="1001"/>
        </w:numPr>
        <w:pStyle w:val="Compact"/>
      </w:pPr>
      <w:r>
        <w:rPr>
          <w:bCs/>
          <w:b/>
        </w:rPr>
        <w:t xml:space="preserve">Foster Inclusivity:</w:t>
      </w:r>
      <w:r>
        <w:t xml:space="preserve"> Implement programs that support newcomers, Indigenous students, and students with diverse learning needs across two distinct school systems.</w:t>
      </w:r>
    </w:p>
    <w:p>
      <w:pPr>
        <w:numPr>
          <w:ilvl w:val="0"/>
          <w:numId w:val="1001"/>
        </w:numPr>
        <w:pStyle w:val="Compact"/>
      </w:pPr>
      <w:r>
        <w:rPr>
          <w:bCs/>
          <w:b/>
        </w:rPr>
        <w:t xml:space="preserve">Manage Fiscal Responsibility:</w:t>
      </w:r>
      <w:r>
        <w:t xml:space="preserve"> Oversee budgets that are often constrained by municipal and provincial funding models unique to Quebec’s decentralization of education.</w:t>
      </w:r>
    </w:p>
    <w:p>
      <w:pPr>
        <w:numPr>
          <w:ilvl w:val="0"/>
          <w:numId w:val="1001"/>
        </w:numPr>
        <w:pStyle w:val="Compact"/>
      </w:pPr>
      <w:r>
        <w:rPr>
          <w:bCs/>
          <w:b/>
        </w:rPr>
        <w:t xml:space="preserve">Leverage Technology:</w:t>
      </w:r>
      <w:r>
        <w:t xml:space="preserve"> Drive digital transformation initiatives, ensuring equitable access to technology for students in both English and French sectors.</w:t>
      </w:r>
    </w:p>
    <w:bookmarkEnd w:id="21"/>
    <w:bookmarkStart w:id="25" w:name="X445ad856767a554630cbf460194ac6e0026c570"/>
    <w:p>
      <w:pPr>
        <w:pStyle w:val="Heading2"/>
      </w:pPr>
      <w:r>
        <w:t xml:space="preserve">The Challenge: Operationalizing Equity in a Divided System</w:t>
      </w:r>
    </w:p>
    <w:p>
      <w:pPr>
        <w:pStyle w:val="FirstParagraph"/>
      </w:pPr>
      <w:r>
        <w:t xml:space="preserve">A central theme in this case study is the challenge of achieving equity within a system that is structurally divided by language. In</w:t>
      </w:r>
      <w:r>
        <w:t xml:space="preserve"> </w:t>
      </w:r>
      <w:r>
        <w:rPr>
          <w:bCs/>
          <w:b/>
        </w:rPr>
        <w:t xml:space="preserve">Canada Montreal</w:t>
      </w:r>
      <w:r>
        <w:t xml:space="preserve">, students often transition between communities or require support services that cross linguistic boundaries. The</w:t>
      </w:r>
      <w:r>
        <w:t xml:space="preserve"> </w:t>
      </w:r>
      <w:r>
        <w:rPr>
          <w:bCs/>
          <w:b/>
        </w:rPr>
        <w:t xml:space="preserve">Education Administrator</w:t>
      </w:r>
      <w:r>
        <w:t xml:space="preserve"> </w:t>
      </w:r>
      <w:r>
        <w:t xml:space="preserve">faces the difficult task of coordinating resources without creating parallel, siloed systems.</w:t>
      </w:r>
    </w:p>
    <w:p>
      <w:pPr>
        <w:pStyle w:val="BodyText"/>
      </w:pPr>
      <w:r>
        <w:rPr>
          <w:iCs/>
          <w:i/>
        </w:rPr>
        <w:t xml:space="preserve">"The greatest challenge we face is not funding, but communication and cultural understanding between the two sectors. As an administrator in Canada Montreal, I spend half my time ensuring operational efficiency and the other half building bridges between communities that have historically lived side-by-side but rarely together."</w:t>
      </w:r>
    </w:p>
    <w:p>
      <w:pPr>
        <w:pStyle w:val="BodyText"/>
      </w:pPr>
      <w:r>
        <w:t xml:space="preserve">This quote from a senior administrator in</w:t>
      </w:r>
      <w:r>
        <w:t xml:space="preserve"> </w:t>
      </w:r>
      <w:r>
        <w:rPr>
          <w:bCs/>
          <w:b/>
        </w:rPr>
        <w:t xml:space="preserve">Canada Montreal</w:t>
      </w:r>
      <w:r>
        <w:t xml:space="preserve"> </w:t>
      </w:r>
      <w:r>
        <w:t xml:space="preserve">highlights the soft-skill demands of the role. Technical proficiency is necessary, but emotional intelligence and political acumen are vital. The administrator must negotiate with municipal leaders, provincial ministers, and community stakeholders who may have conflicting interests.</w:t>
      </w:r>
    </w:p>
    <w:p>
      <w:pPr>
        <w:pStyle w:val="BodyText"/>
      </w:pPr>
      <w:r>
        <w:t xml:space="preserve">To address these challenges, successful</w:t>
      </w:r>
      <w:r>
        <w:t xml:space="preserve"> </w:t>
      </w:r>
      <w:r>
        <w:rPr>
          <w:bCs/>
          <w:b/>
        </w:rPr>
        <w:t xml:space="preserve">Education Administrators</w:t>
      </w:r>
      <w:r>
        <w:t xml:space="preserve"> </w:t>
      </w:r>
      <w:r>
        <w:t xml:space="preserve">in</w:t>
      </w:r>
      <w:r>
        <w:t xml:space="preserve"> </w:t>
      </w:r>
      <w:r>
        <w:rPr>
          <w:bCs/>
          <w:b/>
        </w:rPr>
        <w:t xml:space="preserve">Canada Montreal</w:t>
      </w:r>
      <w:r>
        <w:t xml:space="preserve"> have adopted several strategic interventions:</w:t>
      </w:r>
    </w:p>
    <w:bookmarkStart w:id="22" w:name="data-driven-decision-making"/>
    <w:p>
      <w:pPr>
        <w:pStyle w:val="Heading3"/>
      </w:pPr>
      <w:r>
        <w:t xml:space="preserve">Data-Driven Decision Making</w:t>
      </w:r>
    </w:p>
    <w:p>
      <w:pPr>
        <w:pStyle w:val="FirstParagraph"/>
      </w:pPr>
      <w:r>
        <w:t xml:space="preserve">Leveraging data analytics to identify achievement gaps between different demographic groups. By analyzing performance metrics across various schools in</w:t>
      </w:r>
      <w:r>
        <w:t xml:space="preserve"> </w:t>
      </w:r>
      <w:r>
        <w:rPr>
          <w:bCs/>
          <w:b/>
        </w:rPr>
        <w:t xml:space="preserve">Canada Montreal</w:t>
      </w:r>
      <w:r>
        <w:t xml:space="preserve">, administrators can pinpoint areas requiring immediate intervention, such as literacy rates among newly arrived immigrant students.</w:t>
      </w:r>
    </w:p>
    <w:bookmarkEnd w:id="22"/>
    <w:bookmarkStart w:id="23" w:name="community-partnership-models"/>
    <w:p>
      <w:pPr>
        <w:pStyle w:val="Heading3"/>
      </w:pPr>
      <w:r>
        <w:t xml:space="preserve">Community Partnership Models</w:t>
      </w:r>
    </w:p>
    <w:p>
      <w:pPr>
        <w:pStyle w:val="FirstParagraph"/>
      </w:pPr>
      <w:r>
        <w:t xml:space="preserve">Establishing robust partnerships with local NGOs, libraries, and cultural centers. In</w:t>
      </w:r>
      <w:r>
        <w:t xml:space="preserve"> </w:t>
      </w:r>
      <w:r>
        <w:rPr>
          <w:bCs/>
          <w:b/>
        </w:rPr>
        <w:t xml:space="preserve">Canada Montreal</w:t>
      </w:r>
      <w:r>
        <w:t xml:space="preserve">, where community engagement is high, administrators utilize these networks to provide wrap-around services for students, such as mental health support and after-school tutoring in multiple languages.</w:t>
      </w:r>
    </w:p>
    <w:bookmarkEnd w:id="23"/>
    <w:bookmarkStart w:id="24" w:name="cross-sector-collaboration"/>
    <w:p>
      <w:pPr>
        <w:pStyle w:val="Heading3"/>
      </w:pPr>
      <w:r>
        <w:t xml:space="preserve">Cross-Sector Collaboration</w:t>
      </w:r>
    </w:p>
    <w:p>
      <w:pPr>
        <w:pStyle w:val="FirstParagraph"/>
      </w:pPr>
      <w:r>
        <w:t xml:space="preserve">Fostering dialogue between English and French school boards. While the systems remain separate, joint professional development sessions for</w:t>
      </w:r>
      <w:r>
        <w:t xml:space="preserve"> </w:t>
      </w:r>
      <w:r>
        <w:rPr>
          <w:bCs/>
          <w:b/>
        </w:rPr>
        <w:t xml:space="preserve">Education Administrator</w:t>
      </w:r>
      <w:r>
        <w:t xml:space="preserve"> staff help share best practices. For instance, a successful anti-bullying campaign launched in an English board might be adapted by a French board, facilitated by inter-board administrative forums.</w:t>
      </w:r>
    </w:p>
    <w:bookmarkEnd w:id="24"/>
    <w:bookmarkEnd w:id="25"/>
    <w:bookmarkStart w:id="26" w:name="the-outcome-measuring-success"/>
    <w:p>
      <w:pPr>
        <w:pStyle w:val="Heading2"/>
      </w:pPr>
      <w:r>
        <w:t xml:space="preserve">The Outcome: Measuring Success</w:t>
      </w:r>
    </w:p>
    <w:p>
      <w:pPr>
        <w:pStyle w:val="FirstParagraph"/>
      </w:pPr>
      <w:r>
        <w:t xml:space="preserve">The effectiveness of an</w:t>
      </w:r>
      <w:r>
        <w:t xml:space="preserve"> </w:t>
      </w:r>
      <w:r>
        <w:rPr>
          <w:bCs/>
          <w:b/>
        </w:rPr>
        <w:t xml:space="preserve">Education Administrator</w:t>
      </w:r>
      <w:r>
        <w:t xml:space="preserve"> in</w:t>
      </w:r>
      <w:r>
        <w:t xml:space="preserve"> </w:t>
      </w:r>
      <w:r>
        <w:rPr>
          <w:bCs/>
          <w:b/>
        </w:rPr>
        <w:t xml:space="preserve">Canada Montreal</w:t>
      </w:r>
      <w:r>
        <w:t xml:space="preserve"> can be measured through several key performance indicators (KPIs). These include:</w:t>
      </w:r>
    </w:p>
    <w:p>
      <w:pPr>
        <w:numPr>
          <w:ilvl w:val="0"/>
          <w:numId w:val="1002"/>
        </w:numPr>
        <w:pStyle w:val="Compact"/>
      </w:pPr>
      <w:r>
        <w:rPr>
          <w:bCs/>
          <w:b/>
        </w:rPr>
        <w:t xml:space="preserve">Student Retention Rates:</w:t>
      </w:r>
      <w:r>
        <w:t xml:space="preserve"> Higher retention suggests a supportive and effective administrative environment.</w:t>
      </w:r>
    </w:p>
    <w:p>
      <w:pPr>
        <w:numPr>
          <w:ilvl w:val="0"/>
          <w:numId w:val="1002"/>
        </w:numPr>
        <w:pStyle w:val="Compact"/>
      </w:pPr>
      <w:r>
        <w:rPr>
          <w:bCs/>
          <w:b/>
        </w:rPr>
        <w:t xml:space="preserve">Cultural Competency Scores:</w:t>
      </w:r>
      <w:r>
        <w:t xml:space="preserve"> Assessments of staff ability to handle diverse classrooms.</w:t>
      </w:r>
    </w:p>
    <w:p>
      <w:pPr>
        <w:numPr>
          <w:ilvl w:val="0"/>
          <w:numId w:val="1002"/>
        </w:numPr>
        <w:pStyle w:val="Compact"/>
      </w:pPr>
      <w:r>
        <w:rPr>
          <w:bCs/>
          <w:b/>
        </w:rPr>
        <w:t xml:space="preserve">Fiscal Compliance:</w:t>
      </w:r>
      <w:r>
        <w:t xml:space="preserve"> Adherence to budgetary constraints without compromising educational quality.</w:t>
      </w:r>
    </w:p>
    <w:p>
      <w:pPr>
        <w:pStyle w:val="FirstParagraph"/>
      </w:pPr>
      <w:r>
        <w:t xml:space="preserve">In recent years, schools in</w:t>
      </w:r>
      <w:r>
        <w:t xml:space="preserve"> </w:t>
      </w:r>
      <w:r>
        <w:rPr>
          <w:bCs/>
          <w:b/>
        </w:rPr>
        <w:t xml:space="preserve">Canada Montreal</w:t>
      </w:r>
      <w:r>
        <w:t xml:space="preserve"> led by proactive administrators have seen improved graduation rates and higher satisfaction scores from parents, regardless of their linguistic background. The ability of the</w:t>
      </w:r>
      <w:r>
        <w:t xml:space="preserve"> </w:t>
      </w:r>
      <w:r>
        <w:rPr>
          <w:bCs/>
          <w:b/>
        </w:rPr>
        <w:t xml:space="preserve">Education Administrator</w:t>
      </w:r>
      <w:r>
        <w:t xml:space="preserve"> to maintain stability amidst political changes regarding language rights has been crucial.</w:t>
      </w:r>
    </w:p>
    <w:p>
      <w:pPr>
        <w:pStyle w:val="BodyText"/>
      </w:pPr>
      <w:r>
        <w:t xml:space="preserve">This case study illustrates that the role of an</w:t>
      </w:r>
      <w:r>
        <w:t xml:space="preserve"> </w:t>
      </w:r>
      <w:r>
        <w:rPr>
          <w:bCs/>
          <w:b/>
        </w:rPr>
        <w:t xml:space="preserve">Education Administrator</w:t>
      </w:r>
      <w:r>
        <w:t xml:space="preserve"> in</w:t>
      </w:r>
      <w:r>
        <w:t xml:space="preserve"> </w:t>
      </w:r>
      <w:r>
        <w:rPr>
          <w:bCs/>
          <w:b/>
        </w:rPr>
        <w:t xml:space="preserve">Canada Montreal</w:t>
      </w:r>
      <w:r>
        <w:t xml:space="preserve"> is far more complex than standard administrative duties. It requires a nuanced understanding of local history, language politics, and demographic shifts. As globalization continues to impact even local educational settings, the demand for skilled administrators who can navigate these waters will only grow.</w:t>
      </w:r>
    </w:p>
    <w:p>
      <w:pPr>
        <w:pStyle w:val="BodyText"/>
      </w:pPr>
      <w:r>
        <w:t xml:space="preserve">For aspiring leaders in</w:t>
      </w:r>
      <w:r>
        <w:t xml:space="preserve"> </w:t>
      </w:r>
      <w:r>
        <w:rPr>
          <w:bCs/>
          <w:b/>
        </w:rPr>
        <w:t xml:space="preserve">Canada</w:t>
      </w:r>
      <w:r>
        <w:t xml:space="preserve">, specifically targeting hubs like</w:t>
      </w:r>
      <w:r>
        <w:t xml:space="preserve"> </w:t>
      </w:r>
      <w:r>
        <w:rPr>
          <w:bCs/>
          <w:b/>
        </w:rPr>
        <w:t xml:space="preserve">Canada Montreal</w:t>
      </w:r>
      <w:r>
        <w:t xml:space="preserve">, specialized training in bilingual management and cross-cultural conflict resolution is essential. The future of education depends not just on teachers, but on the strategic vision of those who support them from the administrative level.</w:t>
      </w:r>
    </w:p>
    <w:p>
      <w:pPr>
        <w:pStyle w:val="BodyText"/>
      </w:pPr>
      <w:r>
        <w:t xml:space="preserve">In conclusion, the</w:t>
      </w:r>
      <w:r>
        <w:t xml:space="preserve"> </w:t>
      </w:r>
      <w:r>
        <w:rPr>
          <w:bCs/>
          <w:b/>
        </w:rPr>
        <w:t xml:space="preserve">Education Administrator</w:t>
      </w:r>
      <w:r>
        <w:t xml:space="preserve"> in</w:t>
      </w:r>
      <w:r>
        <w:t xml:space="preserve"> </w:t>
      </w:r>
      <w:r>
        <w:rPr>
          <w:bCs/>
          <w:b/>
        </w:rPr>
        <w:t xml:space="preserve">Canada Montreal</w:t>
      </w:r>
      <w:r>
        <w:t xml:space="preserve"> acts as a steward of both academic excellence and social harmony. By mastering the unique challenges presented by this specific locale, they ensure that education remains a powerful tool for inclusion and progress in one of Canada’s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Education Administrator in Canada Montreal</dc:title>
  <dc:creator/>
  <dc:language>en</dc:language>
  <cp:keywords/>
  <dcterms:created xsi:type="dcterms:W3CDTF">2026-07-29T07:51:28Z</dcterms:created>
  <dcterms:modified xsi:type="dcterms:W3CDTF">2026-07-29T07:51:28Z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