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p>
    <w:bookmarkStart w:id="29" w:name="X5489a6e0dc4e11fecb510df188118f77a472df3"/>
    <w:p>
      <w:pPr>
        <w:pStyle w:val="Heading1"/>
      </w:pPr>
      <w:r>
        <w:t xml:space="preserve">Navigating Complexity: A Case Study of the Education Administrator in Chile Santiago</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Educational Leadership in an Urban Context</w:t>
      </w:r>
    </w:p>
    <w:bookmarkStart w:id="20" w:name="executive-summary"/>
    <w:p>
      <w:pPr>
        <w:pStyle w:val="Heading2"/>
      </w:pPr>
      <w:r>
        <w:t xml:space="preserve">Executive Summary</w:t>
      </w:r>
    </w:p>
    <w:p>
      <w:pPr>
        <w:pStyle w:val="FirstParagraph"/>
      </w:pPr>
      <w:r>
        <w:t xml:space="preserve">In the rapidly evolving landscape of Latin American education, few locations present as unique a challenge and opportunity for leadership as the capital region. This Case Study explores the multifaceted role of the Education Administrator operating within Chile Santiago. It examines how modern administrators navigate regulatory frameworks, technological integration, socio-economic disparities, and cultural shifts to deliver high-quality educational outcomes. As Chile continues to refine its National Education System (SEN), the figure of the Education Administrator has transitioned from a purely bureaucratic manager to a strategic leader who balances policy compliance with pedagogical innovation.</w:t>
      </w:r>
    </w:p>
    <w:bookmarkEnd w:id="20"/>
    <w:bookmarkStart w:id="21" w:name="X12fcce816e5e804a77b2158f4ad00fa9e49b91b"/>
    <w:p>
      <w:pPr>
        <w:pStyle w:val="Heading2"/>
      </w:pPr>
      <w:r>
        <w:t xml:space="preserve">Contextual Background: The Landscape of Chile Santiago</w:t>
      </w:r>
    </w:p>
    <w:p>
      <w:pPr>
        <w:pStyle w:val="FirstParagraph"/>
      </w:pPr>
      <w:r>
        <w:t xml:space="preserve">Santiago, home to nearly 40% of Chile’s population, serves as the economic and educational hub of the nation. However, it is also a city characterized by stark socio-economic segregation. The Education Administrator in this environment must operate within a system that includes municipal public schools (municipalidades), subsidized private schools (particulares subvencionados), and elite private institutions. This tripartite structure creates distinct challenges for administrators depending on the specific sector they serve.</w:t>
      </w:r>
    </w:p>
    <w:p>
      <w:pPr>
        <w:pStyle w:val="BodyText"/>
      </w:pPr>
      <w:r>
        <w:t xml:space="preserve">In recent years, the implementation of the "Ley de Inclusión Escolar" (School Inclusion Law) has fundamentally altered the operating environment in Chile Santiago. By prohibiting profit-making motives in subsidized schools and banning selective admission procedures, administrators have been forced to restructure their operational models. The focus has shifted from marketing-driven enrollment strategies to community-centric educational quality.</w:t>
      </w:r>
    </w:p>
    <w:bookmarkEnd w:id="21"/>
    <w:bookmarkStart w:id="22" w:name="X9506420b00c69767c83056d568b41d37d9b0686"/>
    <w:p>
      <w:pPr>
        <w:pStyle w:val="Heading2"/>
      </w:pPr>
      <w:r>
        <w:t xml:space="preserve">The Role of the Education Administrator: Core Responsibilities</w:t>
      </w:r>
    </w:p>
    <w:p>
      <w:pPr>
        <w:pStyle w:val="FirstParagraph"/>
      </w:pPr>
      <w:r>
        <w:t xml:space="preserve">The role of the Education Administrator in Chile Santiago is no longer limited to financial oversight. Today, it encompasses a broad spectrum of strategic duties:</w:t>
      </w:r>
    </w:p>
    <w:p>
      <w:pPr>
        <w:numPr>
          <w:ilvl w:val="0"/>
          <w:numId w:val="1001"/>
        </w:numPr>
        <w:pStyle w:val="Compact"/>
      </w:pPr>
      <w:r>
        <w:rPr>
          <w:bCs/>
          <w:b/>
        </w:rPr>
        <w:t xml:space="preserve">Pedagogical Leadership:</w:t>
      </w:r>
      <w:r>
        <w:t xml:space="preserve"> </w:t>
      </w:r>
      <w:r>
        <w:t xml:space="preserve">Administrators must work closely with school principals and teaching staff to implement the new curriculum standards established by the Ministry of Education (MINEDUC). This requires a deep understanding of pedagogical theories and the ability to foster a culture of continuous improvement.</w:t>
      </w:r>
    </w:p>
    <w:p>
      <w:pPr>
        <w:numPr>
          <w:ilvl w:val="0"/>
          <w:numId w:val="1001"/>
        </w:numPr>
        <w:pStyle w:val="Compact"/>
      </w:pPr>
      <w:r>
        <w:rPr>
          <w:bCs/>
          <w:b/>
        </w:rPr>
        <w:t xml:space="preserve">Regulatory Compliance:</w:t>
      </w:r>
      <w:r>
        <w:t xml:space="preserve"> </w:t>
      </w:r>
      <w:r>
        <w:t xml:space="preserve">With strict adherence required under Chilean law, administrators must ensure that schools comply with regulations regarding student rights, teacher working conditions, and financial transparency. Failure to comply can result in severe penalties or loss of operational licenses.</w:t>
      </w:r>
    </w:p>
    <w:p>
      <w:pPr>
        <w:numPr>
          <w:ilvl w:val="0"/>
          <w:numId w:val="1001"/>
        </w:numPr>
        <w:pStyle w:val="Compact"/>
      </w:pPr>
      <w:r>
        <w:rPr>
          <w:bCs/>
          <w:b/>
        </w:rPr>
        <w:t xml:space="preserve">Digital Transformation:</w:t>
      </w:r>
      <w:r>
        <w:t xml:space="preserve"> </w:t>
      </w:r>
      <w:r>
        <w:t xml:space="preserve">Post-pandemic, the integration of technology has become paramount. Education Administrators in Chile Santiago are now responsible for overseeing digital infrastructure investments, training staff on educational software, and ensuring equitable access to digital resources for students from diverse backgrounds.</w:t>
      </w:r>
    </w:p>
    <w:p>
      <w:pPr>
        <w:numPr>
          <w:ilvl w:val="0"/>
          <w:numId w:val="1001"/>
        </w:numPr>
        <w:pStyle w:val="Compact"/>
      </w:pPr>
      <w:r>
        <w:rPr>
          <w:bCs/>
          <w:b/>
        </w:rPr>
        <w:t xml:space="preserve">Community Engagement:</w:t>
      </w:r>
      <w:r>
        <w:t xml:space="preserve"> </w:t>
      </w:r>
      <w:r>
        <w:t xml:space="preserve">In a society marked by social inequality, the administrator acts as a bridge between the school and its community. This involves managing relationships with parents, local businesses, municipal authorities (Municipalidades), and non-governmental organizations to create support networks for vulnerable students.</w:t>
      </w:r>
    </w:p>
    <w:p>
      <w:pPr>
        <w:pStyle w:val="FirstParagraph"/>
      </w:pPr>
      <w:r>
        <w:rPr>
          <w:bCs/>
          <w:b/>
        </w:rPr>
        <w:t xml:space="preserve">Key Challenge:</w:t>
      </w:r>
      <w:r>
        <w:br/>
      </w:r>
      <w:r>
        <w:t xml:space="preserve">The most significant challenge identified in this case study is the management of teacher retention. Despite recent salary increases, burnout and stress remain high among educators in Chile Santiago. Administrators must implement wellness programs and professional development opportunities to retain talent.</w:t>
      </w:r>
    </w:p>
    <w:bookmarkEnd w:id="22"/>
    <w:bookmarkStart w:id="26" w:name="X313d296678e9ff1b2c6481810a2df611dbb1b63"/>
    <w:p>
      <w:pPr>
        <w:pStyle w:val="Heading2"/>
      </w:pPr>
      <w:r>
        <w:t xml:space="preserve">Case Scenario: Integration of a Municipal School in the Commune of Las Condes</w:t>
      </w:r>
    </w:p>
    <w:p>
      <w:pPr>
        <w:pStyle w:val="FirstParagraph"/>
      </w:pPr>
      <w:r>
        <w:t xml:space="preserve">To illustrate these dynamics, we examine a specific scenario involving "Escuela Nueva Esperanza," a municipal school in the affluent yet diverse commune of Las Condes. Historically, this school struggled with low academic performance and high staff turnover. The newly appointed Education Administrator faced several pressing issues:</w:t>
      </w:r>
    </w:p>
    <w:bookmarkStart w:id="23" w:name="resource-allocation-and-equity"/>
    <w:p>
      <w:pPr>
        <w:pStyle w:val="Heading3"/>
      </w:pPr>
      <w:r>
        <w:t xml:space="preserve">1. Resource Allocation and Equity</w:t>
      </w:r>
    </w:p>
    <w:p>
      <w:pPr>
        <w:pStyle w:val="FirstParagraph"/>
      </w:pPr>
      <w:r>
        <w:t xml:space="preserve">The administrator had to manage limited municipal funding while addressing the needs of a student body with varying levels of support requirements. By leveraging public-private partnerships, the administrator secured additional resources for special education services, ensuring that no student was left behind due to lack of funding.</w:t>
      </w:r>
    </w:p>
    <w:bookmarkEnd w:id="23"/>
    <w:bookmarkStart w:id="24" w:name="cultural-shift-in-governance"/>
    <w:p>
      <w:pPr>
        <w:pStyle w:val="Heading3"/>
      </w:pPr>
      <w:r>
        <w:t xml:space="preserve">2. Cultural Shift in Governance</w:t>
      </w:r>
    </w:p>
    <w:p>
      <w:pPr>
        <w:pStyle w:val="FirstParagraph"/>
      </w:pPr>
      <w:r>
        <w:t xml:space="preserve">The school previously operated with a top-down management style. The Education Administrator initiated a participatory governance model, creating councils where teachers, parents, and even students could voice their concerns and suggestions. This shift improved morale and fostered a sense of ownership among stakeholders.</w:t>
      </w:r>
    </w:p>
    <w:bookmarkEnd w:id="24"/>
    <w:bookmarkStart w:id="25" w:name="technological-implementation"/>
    <w:p>
      <w:pPr>
        <w:pStyle w:val="Heading3"/>
      </w:pPr>
      <w:r>
        <w:t xml:space="preserve">3. Technological Implementation</w:t>
      </w:r>
    </w:p>
    <w:p>
      <w:pPr>
        <w:pStyle w:val="FirstParagraph"/>
      </w:pPr>
      <w:r>
        <w:t xml:space="preserve">The administrator led the transition to blended learning models. This involved not only purchasing tablets but also training over 50 teachers on digital pedagogy. The result was a measurable increase in student engagement and improved performance in standardized national assessments (SIMCE).</w:t>
      </w:r>
    </w:p>
    <w:bookmarkEnd w:id="25"/>
    <w:bookmarkEnd w:id="26"/>
    <w:bookmarkStart w:id="27" w:name="X813b088da0ca1ab924a37a34550a44b1bdaa969"/>
    <w:p>
      <w:pPr>
        <w:pStyle w:val="Heading2"/>
      </w:pPr>
      <w:r>
        <w:t xml:space="preserve">Strategic Recommendations for Future Administrators</w:t>
      </w:r>
    </w:p>
    <w:p>
      <w:pPr>
        <w:pStyle w:val="FirstParagraph"/>
      </w:pPr>
      <w:r>
        <w:t xml:space="preserve">Based on the analysis of current trends and the specific case scenario, several strategic recommendations emerge for Education Administrators working in Chile Santiago:</w:t>
      </w:r>
    </w:p>
    <w:p>
      <w:pPr>
        <w:numPr>
          <w:ilvl w:val="0"/>
          <w:numId w:val="1002"/>
        </w:numPr>
        <w:pStyle w:val="Compact"/>
      </w:pPr>
      <w:r>
        <w:rPr>
          <w:bCs/>
          <w:b/>
        </w:rPr>
        <w:t xml:space="preserve">Data-Driven Decision Making:</w:t>
      </w:r>
      <w:r>
        <w:t xml:space="preserve"> </w:t>
      </w:r>
      <w:r>
        <w:t xml:space="preserve">Administrators must become proficient in analyzing educational data to identify gaps and measure the impact of interventions. Tools such as the Sistema Nacional de Información Educativa (SNIE) should be utilized routinely.</w:t>
      </w:r>
    </w:p>
    <w:p>
      <w:pPr>
        <w:numPr>
          <w:ilvl w:val="0"/>
          <w:numId w:val="1002"/>
        </w:numPr>
        <w:pStyle w:val="Compact"/>
      </w:pPr>
      <w:r>
        <w:rPr>
          <w:bCs/>
          <w:b/>
        </w:rPr>
        <w:t xml:space="preserve">Prioritize Emotional Intelligence:</w:t>
      </w:r>
      <w:r>
        <w:t xml:space="preserve"> </w:t>
      </w:r>
      <w:r>
        <w:t xml:space="preserve">Managing diverse teams and dealing with complex social issues requires high emotional intelligence. Training in conflict resolution and empathetic leadership is essential.</w:t>
      </w:r>
    </w:p>
    <w:p>
      <w:pPr>
        <w:numPr>
          <w:ilvl w:val="0"/>
          <w:numId w:val="1002"/>
        </w:numPr>
        <w:pStyle w:val="Compact"/>
      </w:pPr>
      <w:r>
        <w:rPr>
          <w:bCs/>
          <w:b/>
        </w:rPr>
        <w:t xml:space="preserve">Leverage Technology for Equity:</w:t>
      </w:r>
      <w:r>
        <w:t xml:space="preserve"> </w:t>
      </w:r>
      <w:r>
        <w:t xml:space="preserve">Rather than viewing technology solely as a tool for efficiency, administrators should use it to democratize access to high-quality content, particularly for marginalized communities within Santiago.</w:t>
      </w:r>
    </w:p>
    <w:p>
      <w:pPr>
        <w:numPr>
          <w:ilvl w:val="0"/>
          <w:numId w:val="1002"/>
        </w:numPr>
        <w:pStyle w:val="Compact"/>
      </w:pPr>
      <w:r>
        <w:rPr>
          <w:bCs/>
          <w:b/>
        </w:rPr>
        <w:t xml:space="preserve">Foster Continuous Professional Development:</w:t>
      </w:r>
      <w:r>
        <w:t xml:space="preserve"> </w:t>
      </w:r>
      <w:r>
        <w:t xml:space="preserve">Investing in the ongoing training of teachers is not an expense but an investment. Administrators should allocate budget lines specifically for teacher upskilling and well-being.</w:t>
      </w:r>
    </w:p>
    <w:bookmarkEnd w:id="27"/>
    <w:bookmarkStart w:id="28" w:name="conclusion"/>
    <w:p>
      <w:pPr>
        <w:pStyle w:val="Heading2"/>
      </w:pPr>
      <w:r>
        <w:t xml:space="preserve">Conclusion</w:t>
      </w:r>
    </w:p>
    <w:p>
      <w:pPr>
        <w:pStyle w:val="FirstParagraph"/>
      </w:pPr>
      <w:r>
        <w:t xml:space="preserve">The Education Administrator in Chile Santiago stands at a critical juncture. The educational landscape is no longer static; it is dynamic, complex, and deeply influenced by social justice imperatives. Success in this role requires more than administrative competence; it demands visionary leadership, ethical integrity, and a steadfast commitment to equity.</w:t>
      </w:r>
    </w:p>
    <w:p>
      <w:pPr>
        <w:pStyle w:val="BodyText"/>
      </w:pPr>
      <w:r>
        <w:t xml:space="preserve">As Chile continues to develop its educational policies, the administrator will remain a pivotal figure in translating national goals into local realities. By embracing innovation, fostering collaboration, and maintaining a student-centered focus, Education Administrators can drive meaningful change in Santiago’s schools. The case of "Escuela Nueva Esperanza" demonstrates that even within constrained resources and challenging social contexts, strategic leadership can transform educational outcomes and build stronger communities.</w:t>
      </w:r>
    </w:p>
    <w:p>
      <w:pPr>
        <w:pStyle w:val="BodyText"/>
      </w:pPr>
      <w:r>
        <w:t xml:space="preserve">This Case Study underscores that the future of education in Chile Santiago depends on the ability of its administrators to adapt, lead with empathy, and harness the power of collaboration. As we look ahead, the integration of technology alongside human-centric policies will define the next generation of educational excellence in this vibrant capital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Chile Santiago</dc:title>
  <dc:creator/>
  <dc:language>en</dc:language>
  <cp:keywords/>
  <dcterms:created xsi:type="dcterms:W3CDTF">2026-07-29T08:46:14Z</dcterms:created>
  <dcterms:modified xsi:type="dcterms:W3CDTF">2026-07-29T08:46:14Z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