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Beijing</w:t>
      </w:r>
    </w:p>
    <w:bookmarkStart w:id="34" w:name="Xb6320ea21cfda9771382a8a08eb6265f80e4dad"/>
    <w:p>
      <w:pPr>
        <w:pStyle w:val="Heading1"/>
      </w:pPr>
      <w:r>
        <w:t xml:space="preserve">CASE STUDY: The Role of the Education Administrator in China Beijing</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Educational Leadership Challenges and Innovations</w:t>
      </w:r>
      <w:r>
        <w:br/>
      </w:r>
      <w:r>
        <w:rPr>
          <w:bCs/>
          <w:b/>
        </w:rPr>
        <w:t xml:space="preserve">Location Focus:</w:t>
      </w:r>
      <w:r>
        <w:t xml:space="preserve"> </w:t>
      </w:r>
      <w:r>
        <w:t xml:space="preserve">China, Beijing</w:t>
      </w:r>
    </w:p>
    <w:bookmarkStart w:id="20" w:name="executive-summary"/>
    <w:p>
      <w:pPr>
        <w:pStyle w:val="Heading3"/>
      </w:pPr>
      <w:r>
        <w:t xml:space="preserve">Executive Summary</w:t>
      </w:r>
    </w:p>
    <w:p>
      <w:pPr>
        <w:pStyle w:val="FirstParagraph"/>
      </w:pPr>
      <w:r>
        <w:t xml:space="preserve">This case study examines the multifaceted role of the Education Administrator within the dynamic educational landscape of China, specifically focusing on the capital city of Beijing. It explores how administrative leadership navigates cultural expectations, technological integration, and policy compliance to foster student excellence. The document highlights that effective administration in this region is not merely about management but involves a profound stewardship of academic integrity and social responsibility.</w:t>
      </w:r>
    </w:p>
    <w:bookmarkEnd w:id="20"/>
    <w:bookmarkStart w:id="21" w:name="X4f3e625c3dae07107951515a3a632ec0149639b"/>
    <w:p>
      <w:pPr>
        <w:pStyle w:val="Heading2"/>
      </w:pPr>
      <w:r>
        <w:t xml:space="preserve">1. Introduction: The Unique Context of Beijing</w:t>
      </w:r>
    </w:p>
    <w:p>
      <w:pPr>
        <w:pStyle w:val="FirstParagraph"/>
      </w:pPr>
      <w:r>
        <w:t xml:space="preserve">In the rapidly evolving educational ecosystem of China, Beijing stands as a beacon of innovation and tradition combined. As the capital, it houses some of the most prestigious universities and schools in Asia. For any Education Administrator operating within this sphere, the stakes are incredibly high. The pressure to produce top-tier academic outcomes is immense, driven by a competitive society that values educational achievement as a primary pathway to social mobility.</w:t>
      </w:r>
    </w:p>
    <w:p>
      <w:pPr>
        <w:pStyle w:val="BodyText"/>
      </w:pPr>
      <w:r>
        <w:t xml:space="preserve">The context of Beijing differs significantly from Western educational models due to its distinct cultural emphasis on collective harmony, respect for authority, and rigorous examination systems. An Education Administrator in China must therefore balance international best practices with local sensitivities. They are tasked not only with managing resources but also with shaping the moral and intellectual character of students in alignment with national goals for modernization.</w:t>
      </w:r>
    </w:p>
    <w:bookmarkEnd w:id="21"/>
    <w:bookmarkStart w:id="25" w:name="X11fc108225f76231c6f4aff228ef4cf5ca2acf1"/>
    <w:p>
      <w:pPr>
        <w:pStyle w:val="Heading2"/>
      </w:pPr>
      <w:r>
        <w:t xml:space="preserve">2. Challenges Facing the Education Administrator</w:t>
      </w:r>
    </w:p>
    <w:bookmarkStart w:id="22" w:name="balancing-tradition-and-modernization"/>
    <w:p>
      <w:pPr>
        <w:pStyle w:val="Heading3"/>
      </w:pPr>
      <w:r>
        <w:t xml:space="preserve">2.1 Balancing Tradition and Modernization</w:t>
      </w:r>
    </w:p>
    <w:p>
      <w:pPr>
        <w:pStyle w:val="FirstParagraph"/>
      </w:pPr>
      <w:r>
        <w:t xml:space="preserve">A primary challenge for the Education Administrator in China is navigating the tension between traditional Confucian values, which emphasize rote learning and memorization, and modern pedagogical approaches that favor critical thinking and creativity. In Beijing, where competition for university placement is fierce, administrators often struggle to implement reformist teaching methods without alienating parents who prioritize exam scores.</w:t>
      </w:r>
    </w:p>
    <w:bookmarkEnd w:id="22"/>
    <w:bookmarkStart w:id="23" w:name="digital-transformation"/>
    <w:p>
      <w:pPr>
        <w:pStyle w:val="Heading3"/>
      </w:pPr>
      <w:r>
        <w:t xml:space="preserve">2.2 Digital Transformation</w:t>
      </w:r>
    </w:p>
    <w:p>
      <w:pPr>
        <w:pStyle w:val="FirstParagraph"/>
      </w:pPr>
      <w:r>
        <w:t xml:space="preserve">China has rapidly become a global leader in EdTech. The Education Administrator in Beijing is expected to integrate advanced digital tools into the curriculum. This includes using AI for personalized learning paths and big data for tracking student progress. However, this transition requires significant investment in infrastructure and continuous professional development for teachers.</w:t>
      </w:r>
    </w:p>
    <w:bookmarkEnd w:id="23"/>
    <w:bookmarkStart w:id="24" w:name="regulatory-compliance"/>
    <w:p>
      <w:pPr>
        <w:pStyle w:val="Heading3"/>
      </w:pPr>
      <w:r>
        <w:t xml:space="preserve">2.3 Regulatory Compliance</w:t>
      </w:r>
    </w:p>
    <w:p>
      <w:pPr>
        <w:pStyle w:val="FirstParagraph"/>
      </w:pPr>
      <w:r>
        <w:t xml:space="preserve">The regulatory environment in China is strict regarding curriculum content and extracurricular activities. Administrators must ensure that their institutions comply with national standards while maintaining academic freedom within those bounds. Recent policies aimed at reducing student workload ("Double Reduction" policy) have placed additional pressure on administrators to improve classroom efficiency without extending school hours.</w:t>
      </w:r>
    </w:p>
    <w:bookmarkEnd w:id="24"/>
    <w:bookmarkEnd w:id="25"/>
    <w:bookmarkStart w:id="26" w:name="strategic-initiatives-implemented"/>
    <w:p>
      <w:pPr>
        <w:pStyle w:val="Heading2"/>
      </w:pPr>
      <w:r>
        <w:t xml:space="preserve">3. Strategic Initiatives Implemented</w:t>
      </w:r>
    </w:p>
    <w:p>
      <w:pPr>
        <w:pStyle w:val="FirstParagraph"/>
      </w:pPr>
      <w:r>
        <w:t xml:space="preserve">To address these challenges, several key initiatives have been adopted by leading institutions in China Beijing:</w:t>
      </w:r>
    </w:p>
    <w:p>
      <w:pPr>
        <w:numPr>
          <w:ilvl w:val="0"/>
          <w:numId w:val="1001"/>
        </w:numPr>
        <w:pStyle w:val="Compact"/>
      </w:pPr>
      <w:r>
        <w:rPr>
          <w:bCs/>
          <w:b/>
        </w:rPr>
        <w:t xml:space="preserve">Innovation Hubs:</w:t>
      </w:r>
      <w:r>
        <w:t xml:space="preserve">Schools in Beijing have established innovation centers where students can engage in STEM projects. The Education Administrator plays a crucial role in securing partnerships with tech giants like Huawei and Alibaba to provide real-world learning experiences.</w:t>
      </w:r>
    </w:p>
    <w:p>
      <w:pPr>
        <w:numPr>
          <w:ilvl w:val="0"/>
          <w:numId w:val="1001"/>
        </w:numPr>
        <w:pStyle w:val="Compact"/>
      </w:pPr>
      <w:r>
        <w:rPr>
          <w:bCs/>
          <w:b/>
        </w:rPr>
        <w:t xml:space="preserve">Holistic Development Programs:</w:t>
      </w:r>
      <w:r>
        <w:t xml:space="preserve">Recognizing the mental health crisis among high-pressure students, administrators have introduced comprehensive counseling services. These programs focus on emotional resilience alongside academic achievement, reflecting a shift towards holistic education.</w:t>
      </w:r>
    </w:p>
    <w:p>
      <w:pPr>
        <w:numPr>
          <w:ilvl w:val="0"/>
          <w:numId w:val="1001"/>
        </w:numPr>
        <w:pStyle w:val="Compact"/>
      </w:pPr>
      <w:r>
        <w:rPr>
          <w:bCs/>
          <w:b/>
        </w:rPr>
        <w:t xml:space="preserve">Talent Retention Strategies:</w:t>
      </w:r>
      <w:r>
        <w:t xml:space="preserve">To combat the brain drain of top teachers to private or international schools, Education Administrators in China have implemented robust professional development frameworks. This includes sabbaticals for research and opportunities for international exchange programs.</w:t>
      </w:r>
    </w:p>
    <w:bookmarkEnd w:id="26"/>
    <w:bookmarkStart w:id="29" w:name="X34293278c411bd7605bac7aac028d0c51916e4e"/>
    <w:p>
      <w:pPr>
        <w:pStyle w:val="Heading2"/>
      </w:pPr>
      <w:r>
        <w:t xml:space="preserve">4. Case Example: Beijing International School (BIS)</w:t>
      </w:r>
    </w:p>
    <w:p>
      <w:pPr>
        <w:pStyle w:val="FirstParagraph"/>
      </w:pPr>
      <w:r>
        <w:t xml:space="preserve">To illustrate the practical application of these concepts, we examine the hypothetical yet realistic scenario of "Beijing International School" (BIS). Under the leadership of its Education Administrator, BIS faced declining enrollment due to stiff competition from newer private entities.</w:t>
      </w:r>
    </w:p>
    <w:bookmarkStart w:id="27" w:name="the-intervention"/>
    <w:p>
      <w:pPr>
        <w:pStyle w:val="Heading3"/>
      </w:pPr>
      <w:r>
        <w:t xml:space="preserve">The Intervention</w:t>
      </w:r>
    </w:p>
    <w:p>
      <w:pPr>
        <w:pStyle w:val="FirstParagraph"/>
      </w:pPr>
      <w:r>
        <w:t xml:space="preserve">The Administrator launched a strategic pivot focused on "Global Citizenship with Local Roots." This initiative involved:</w:t>
      </w:r>
    </w:p>
    <w:p>
      <w:pPr>
        <w:numPr>
          <w:ilvl w:val="0"/>
          <w:numId w:val="1002"/>
        </w:numPr>
        <w:pStyle w:val="Compact"/>
      </w:pPr>
      <w:r>
        <w:rPr>
          <w:bCs/>
          <w:b/>
        </w:rPr>
        <w:t xml:space="preserve">Curriculum Overhaul:</w:t>
      </w:r>
      <w:r>
        <w:t xml:space="preserve">Merging the International Baccalaureate (IB) framework with elements of the Chinese national curriculum to ensure cultural competence.</w:t>
      </w:r>
    </w:p>
    <w:p>
      <w:pPr>
        <w:numPr>
          <w:ilvl w:val="0"/>
          <w:numId w:val="1002"/>
        </w:numPr>
        <w:pStyle w:val="Compact"/>
      </w:pPr>
      <w:r>
        <w:rPr>
          <w:bCs/>
          <w:b/>
        </w:rPr>
        <w:t xml:space="preserve">Community Engagement:</w:t>
      </w:r>
      <w:r>
        <w:t xml:space="preserve">Involving parents in decision-making processes through regular town halls, thereby building trust and transparency—a critical aspect of administration in China where community relations are vital.</w:t>
      </w:r>
    </w:p>
    <w:p>
      <w:pPr>
        <w:numPr>
          <w:ilvl w:val="0"/>
          <w:numId w:val="1002"/>
        </w:numPr>
        <w:pStyle w:val="Compact"/>
      </w:pPr>
      <w:r>
        <w:rPr>
          <w:bCs/>
          <w:b/>
        </w:rPr>
        <w:t xml:space="preserve">Data-Driven Decision Making:</w:t>
      </w:r>
      <w:r>
        <w:t xml:space="preserve">Implementing a sophisticated CRM system to track student engagement and predict academic risks early.</w:t>
      </w:r>
    </w:p>
    <w:bookmarkEnd w:id="27"/>
    <w:bookmarkStart w:id="28" w:name="the-outcome"/>
    <w:p>
      <w:pPr>
        <w:pStyle w:val="Heading3"/>
      </w:pPr>
      <w:r>
        <w:t xml:space="preserve">The Outcome</w:t>
      </w:r>
    </w:p>
    <w:p>
      <w:pPr>
        <w:pStyle w:val="FirstParagraph"/>
      </w:pPr>
      <w:r>
        <w:t xml:space="preserve">Within two years, BIS saw a 20% increase in enrollment. More importantly, student satisfaction scores improved significantly. The Administrator’s ability to listen to community feedback while maintaining rigorous academic standards became a model for other institutions in China Beijing.</w:t>
      </w:r>
    </w:p>
    <w:bookmarkEnd w:id="28"/>
    <w:bookmarkEnd w:id="29"/>
    <w:bookmarkStart w:id="30" w:name="Xb664d1a590f70fb8a85aad9c2a80403782d1824"/>
    <w:p>
      <w:pPr>
        <w:pStyle w:val="Heading2"/>
      </w:pPr>
      <w:r>
        <w:t xml:space="preserve">5. The Role of the Education Administrator as a Cultural Bridge</w:t>
      </w:r>
    </w:p>
    <w:p>
      <w:pPr>
        <w:pStyle w:val="FirstParagraph"/>
      </w:pPr>
      <w:r>
        <w:t xml:space="preserve">In Beijing, the Education Administrator serves as a cultural bridge. They must translate global educational trends into locally actionable strategies while representing local values to international partners. This dual role requires high emotional intelligence and diplomatic skills.</w:t>
      </w:r>
    </w:p>
    <w:p>
      <w:pPr>
        <w:pStyle w:val="BodyText"/>
      </w:pPr>
      <w:r>
        <w:t xml:space="preserve">Furthermore, the Administrator is often seen as a moral exemplar. In Chinese culture, teachers and administrators are held in high regard, and their behavior sets the tone for the entire institution. Therefore, ethical leadership is not just a policy requirement but a cultural expectation.</w:t>
      </w:r>
    </w:p>
    <w:bookmarkEnd w:id="30"/>
    <w:bookmarkStart w:id="31" w:name="future-outlook"/>
    <w:p>
      <w:pPr>
        <w:pStyle w:val="Heading2"/>
      </w:pPr>
      <w:r>
        <w:t xml:space="preserve">6. Future Outlook</w:t>
      </w:r>
    </w:p>
    <w:p>
      <w:pPr>
        <w:pStyle w:val="FirstParagraph"/>
      </w:pPr>
      <w:r>
        <w:t xml:space="preserve">The future of education administration in China Beijing looks promising but challenging. With the government’s continued push for high-quality education and innovation, administrators will need to be more agile than ever. Emerging trends include:</w:t>
      </w:r>
    </w:p>
    <w:p>
      <w:pPr>
        <w:numPr>
          <w:ilvl w:val="0"/>
          <w:numId w:val="1003"/>
        </w:numPr>
        <w:pStyle w:val="Compact"/>
      </w:pPr>
      <w:r>
        <w:rPr>
          <w:bCs/>
          <w:b/>
        </w:rPr>
        <w:t xml:space="preserve">Lifelong Learning Platforms:</w:t>
      </w:r>
      <w:r>
        <w:t xml:space="preserve">As the job market evolves, schools may expand to serve adult learners, requiring Administrators to manage diverse student demographics.</w:t>
      </w:r>
    </w:p>
    <w:p>
      <w:pPr>
        <w:numPr>
          <w:ilvl w:val="0"/>
          <w:numId w:val="1003"/>
        </w:numPr>
        <w:pStyle w:val="Compact"/>
      </w:pPr>
      <w:r>
        <w:rPr>
          <w:bCs/>
          <w:b/>
        </w:rPr>
        <w:t xml:space="preserve">Sustainability Education:</w:t>
      </w:r>
      <w:r>
        <w:t xml:space="preserve">Incorporating green practices into school management and curriculum will become a standard expectation.</w:t>
      </w:r>
    </w:p>
    <w:p>
      <w:pPr>
        <w:numPr>
          <w:ilvl w:val="0"/>
          <w:numId w:val="1003"/>
        </w:numPr>
        <w:pStyle w:val="Compact"/>
      </w:pPr>
      <w:r>
        <w:rPr>
          <w:bCs/>
          <w:b/>
        </w:rPr>
        <w:t xml:space="preserve">Polycentric Governance:</w:t>
      </w:r>
      <w:r>
        <w:t xml:space="preserve">A greater emphasis on decentralized decision-making, allowing individual schools more autonomy in adapting to local needs.</w:t>
      </w:r>
    </w:p>
    <w:bookmarkEnd w:id="31"/>
    <w:bookmarkStart w:id="33" w:name="conclusion"/>
    <w:p>
      <w:pPr>
        <w:pStyle w:val="Heading2"/>
      </w:pPr>
      <w:r>
        <w:t xml:space="preserve">7. Conclusion</w:t>
      </w:r>
    </w:p>
    <w:p>
      <w:pPr>
        <w:pStyle w:val="FirstParagraph"/>
      </w:pPr>
      <w:r>
        <w:t xml:space="preserve">The role of the Education Administrator in China Beijing is complex, demanding a unique blend of pedagogical expertise, managerial acumen, and cultural sensitivity. Success in this environment requires more than just administrative competence; it demands visionary leadership that can inspire stakeholders across a spectrum of interests.</w:t>
      </w:r>
    </w:p>
    <w:p>
      <w:pPr>
        <w:pStyle w:val="BodyText"/>
      </w:pPr>
      <w:r>
        <w:t xml:space="preserve">As China continues to play an increasingly prominent role in global education, the lessons learned from Administrators in Beijing will be invaluable. They demonstrate how tradition and innovation can coexist, providing a blueprint for educational leadership worldwide. For any institution aiming to succeed in this vibrant market, understanding the nuances of the Education Administrator’s role is essential.</w:t>
      </w:r>
    </w:p>
    <w:bookmarkStart w:id="32" w:name="key-takeaways"/>
    <w:p>
      <w:pPr>
        <w:pStyle w:val="Heading3"/>
      </w:pPr>
      <w:r>
        <w:t xml:space="preserve">Key Takeaways</w:t>
      </w:r>
    </w:p>
    <w:p>
      <w:pPr>
        <w:numPr>
          <w:ilvl w:val="0"/>
          <w:numId w:val="1004"/>
        </w:numPr>
        <w:pStyle w:val="Compact"/>
      </w:pPr>
      <w:r>
        <w:t xml:space="preserve">The Education Administrator in China Beijing must balance local traditions with global standards.</w:t>
      </w:r>
    </w:p>
    <w:p>
      <w:pPr>
        <w:numPr>
          <w:ilvl w:val="0"/>
          <w:numId w:val="1004"/>
        </w:numPr>
        <w:pStyle w:val="Compact"/>
      </w:pPr>
      <w:r>
        <w:t xml:space="preserve">Digital transformation and regulatory compliance are critical daily challenges.</w:t>
      </w:r>
    </w:p>
    <w:p>
      <w:pPr>
        <w:numPr>
          <w:ilvl w:val="0"/>
          <w:numId w:val="1004"/>
        </w:numPr>
        <w:pStyle w:val="Compact"/>
      </w:pPr>
      <w:r>
        <w:t xml:space="preserve">Holistic student development is becoming a priority alongside academic excellence.</w:t>
      </w:r>
    </w:p>
    <w:p>
      <w:pPr>
        <w:numPr>
          <w:ilvl w:val="0"/>
          <w:numId w:val="1004"/>
        </w:numPr>
        <w:pStyle w:val="Compact"/>
      </w:pPr>
      <w:r>
        <w:t xml:space="preserve">Cultural intelligence is as important as technical skill in educational leadership.</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of the Education Administrator in China Beijing</dc:title>
  <dc:creator/>
  <dc:language>en</dc:language>
  <cp:keywords/>
  <dcterms:created xsi:type="dcterms:W3CDTF">2026-07-29T12:16:31Z</dcterms:created>
  <dcterms:modified xsi:type="dcterms:W3CDTF">2026-07-29T12:16:31Z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