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r>
        <w:t xml:space="preserve"> </w:t>
      </w:r>
      <w:r>
        <w:t xml:space="preserve">within</w:t>
      </w:r>
      <w:r>
        <w:t xml:space="preserve"> </w:t>
      </w:r>
      <w:r>
        <w:t xml:space="preserve">China</w:t>
      </w:r>
      <w:r>
        <w:t xml:space="preserve"> </w:t>
      </w:r>
      <w:r>
        <w:t xml:space="preserve">Guangzhou</w:t>
      </w:r>
    </w:p>
    <w:bookmarkStart w:id="27" w:name="X79d7d066c48b6ba276359543c716e710347efbd"/>
    <w:p>
      <w:pPr>
        <w:pStyle w:val="Heading1"/>
      </w:pPr>
      <w:r>
        <w:t xml:space="preserve">Case Study: Navigating Educational Excellence in China Guangzhou</w:t>
      </w:r>
    </w:p>
    <w:bookmarkStart w:id="20" w:name="executive-summary"/>
    <w:p>
      <w:pPr>
        <w:pStyle w:val="Heading2"/>
      </w:pPr>
      <w:r>
        <w:t xml:space="preserve">Executive Summary</w:t>
      </w:r>
    </w:p>
    <w:p>
      <w:pPr>
        <w:pStyle w:val="FirstParagraph"/>
      </w:pPr>
      <w:r>
        <w:t xml:space="preserve">This</w:t>
      </w:r>
      <w:r>
        <w:t xml:space="preserve"> </w:t>
      </w:r>
      <w:hyperlink w:anchor="case-study">
        <w:r>
          <w:rPr>
            <w:rStyle w:val="Hyperlink"/>
            <w:bCs/>
            <w:b/>
          </w:rPr>
          <w:t xml:space="preserve">Case Study</w:t>
        </w:r>
      </w:hyperlink>
      <w:r>
        <w:t xml:space="preserve">, titled "Strategic Adaptation and Cultural Integration," examines the complex dynamics of educational leadership within the rapidly evolving landscape of Guangdong Province. Specifically, this document focuses on the role of an</w:t>
      </w:r>
      <w:r>
        <w:t xml:space="preserve"> </w:t>
      </w:r>
      <w:hyperlink w:anchor="admin-role">
        <w:r>
          <w:rPr>
            <w:rStyle w:val="Hyperlink"/>
            <w:bCs/>
            <w:b/>
          </w:rPr>
          <w:t xml:space="preserve">Education Administrator</w:t>
        </w:r>
      </w:hyperlink>
      <w:r>
        <w:t xml:space="preserve"> </w:t>
      </w:r>
      <w:r>
        <w:t xml:space="preserve">operating in</w:t>
      </w:r>
      <w:r>
        <w:t xml:space="preserve"> </w:t>
      </w:r>
      <w:hyperlink w:anchor="location-context">
        <w:r>
          <w:rPr>
            <w:rStyle w:val="Hyperlink"/>
            <w:bCs/>
            <w:b/>
          </w:rPr>
          <w:t xml:space="preserve">China Guangzhou</w:t>
        </w:r>
      </w:hyperlink>
      <w:r>
        <w:t xml:space="preserve">. As one of China’s most economically vibrant and culturally diverse cities, Guangzhou presents a unique matrix of traditional values, rapid technological adoption, and international influence. This study analyzes how modern educational administrators must balance government mandates with local community needs while fostering global competitiveness in students.</w:t>
      </w:r>
    </w:p>
    <w:bookmarkEnd w:id="20"/>
    <w:bookmarkStart w:id="21" w:name="location-context"/>
    <w:p>
      <w:pPr>
        <w:pStyle w:val="Heading2"/>
      </w:pPr>
      <w:r>
        <w:t xml:space="preserve">Contextual Background: The Landscape of China Guangzhou</w:t>
      </w:r>
    </w:p>
    <w:p>
      <w:pPr>
        <w:pStyle w:val="FirstParagraph"/>
      </w:pPr>
      <w:r>
        <w:t xml:space="preserve">To understand the responsibilities of an</w:t>
      </w:r>
      <w:r>
        <w:t xml:space="preserve"> </w:t>
      </w:r>
      <w:hyperlink w:anchor="admin-role">
        <w:r>
          <w:rPr>
            <w:rStyle w:val="Hyperlink"/>
            <w:bCs/>
            <w:b/>
          </w:rPr>
          <w:t xml:space="preserve">Education Administrator</w:t>
        </w:r>
      </w:hyperlink>
      <w:r>
        <w:t xml:space="preserve">, one must first appreciate the specific context provided by</w:t>
      </w:r>
      <w:r>
        <w:t xml:space="preserve"> </w:t>
      </w:r>
      <w:hyperlink w:anchor="location-context">
        <w:r>
          <w:rPr>
            <w:rStyle w:val="Hyperlink"/>
            <w:bCs/>
            <w:b/>
          </w:rPr>
          <w:t xml:space="preserve">China Guangzhou</w:t>
        </w:r>
      </w:hyperlink>
      <w:r>
        <w:t xml:space="preserve">. Located in the Pearl River Delta, Guangzhou has historically been a gateway for trade and culture entering China. Today, it serves as a hub for innovation, hosting major international expos and fostering strong ties with global markets. The educational sector in this region is characterized by high parental expectation, intense academic competition (particularly regarding the Gaokao), and a significant influx of expatriate families due to its status as an international business center.</w:t>
      </w:r>
      <w:r>
        <w:t xml:space="preserve"> </w:t>
      </w:r>
      <w:r>
        <w:t xml:space="preserve">Furthermore, the local government in</w:t>
      </w:r>
      <w:r>
        <w:t xml:space="preserve"> </w:t>
      </w:r>
      <w:hyperlink w:anchor="location-context">
        <w:r>
          <w:rPr>
            <w:rStyle w:val="Hyperlink"/>
            <w:bCs/>
            <w:b/>
          </w:rPr>
          <w:t xml:space="preserve">China Guangzhou</w:t>
        </w:r>
      </w:hyperlink>
      <w:r>
        <w:t xml:space="preserve"> </w:t>
      </w:r>
      <w:r>
        <w:t xml:space="preserve">has aggressively promoted policies aimed at "Double Reduction" (reducing homework and off-campus tutoring burdens) while simultaneously encouraging STEM education, vocational training excellence, and internationalization of curricula. These conflicting yet complementary demands create a high-pressure environment for school leadership. The</w:t>
      </w:r>
      <w:r>
        <w:t xml:space="preserve"> </w:t>
      </w:r>
      <w:hyperlink w:anchor="admin-role">
        <w:r>
          <w:rPr>
            <w:rStyle w:val="Hyperlink"/>
            <w:bCs/>
            <w:b/>
          </w:rPr>
          <w:t xml:space="preserve">Education Administrator</w:t>
        </w:r>
      </w:hyperlink>
      <w:r>
        <w:t xml:space="preserve"> </w:t>
      </w:r>
      <w:r>
        <w:t xml:space="preserve">in this setting is not merely an administrative manager but a strategic navigator who must align institutional goals with national educational reforms and local economic realities.</w:t>
      </w:r>
    </w:p>
    <w:bookmarkEnd w:id="21"/>
    <w:bookmarkStart w:id="22" w:name="admin-role"/>
    <w:p>
      <w:pPr>
        <w:pStyle w:val="Heading2"/>
      </w:pPr>
      <w:r>
        <w:t xml:space="preserve">The Role of the Education Administrator</w:t>
      </w:r>
    </w:p>
    <w:p>
      <w:pPr>
        <w:pStyle w:val="FirstParagraph"/>
      </w:pPr>
      <w:r>
        <w:t xml:space="preserve">In this</w:t>
      </w:r>
      <w:r>
        <w:t xml:space="preserve"> </w:t>
      </w:r>
      <w:hyperlink w:anchor="case-study">
        <w:r>
          <w:rPr>
            <w:rStyle w:val="Hyperlink"/>
            <w:bCs/>
            <w:b/>
          </w:rPr>
          <w:t xml:space="preserve">Case Study</w:t>
        </w:r>
      </w:hyperlink>
      <w:r>
        <w:t xml:space="preserve">, we define the core functions of an</w:t>
      </w:r>
      <w:r>
        <w:t xml:space="preserve"> </w:t>
      </w:r>
      <w:hyperlink w:anchor="admin-role">
        <w:r>
          <w:rPr>
            <w:rStyle w:val="Hyperlink"/>
            <w:bCs/>
            <w:b/>
          </w:rPr>
          <w:t xml:space="preserve">Education Administrator</w:t>
        </w:r>
      </w:hyperlink>
      <w:r>
        <w:t xml:space="preserve"> </w:t>
      </w:r>
      <w:r>
        <w:t xml:space="preserve">as encompassing three primary pillars: Curriculum Innovation, Stakeholder Management, and Operational Efficiency.</w:t>
      </w:r>
      <w:r>
        <w:t xml:space="preserve"> </w:t>
      </w:r>
      <w:r>
        <w:t xml:space="preserve">First, regarding curriculum innovation, the administrator must transition schools from rote memorization models to competency-based learning. In</w:t>
      </w:r>
      <w:r>
        <w:t xml:space="preserve"> </w:t>
      </w:r>
      <w:hyperlink w:anchor="location-context">
        <w:r>
          <w:rPr>
            <w:rStyle w:val="Hyperlink"/>
            <w:bCs/>
            <w:b/>
          </w:rPr>
          <w:t xml:space="preserve">China Guangzhou</w:t>
        </w:r>
      </w:hyperlink>
      <w:r>
        <w:t xml:space="preserve">, this involves integrating local cultural heritage with global perspectives. For instance, an effective administrator might introduce bilingual programs that teach Cantonese history alongside international business ethics, preparing students for the diverse workforce of the Greater Bay Area.</w:t>
      </w:r>
      <w:r>
        <w:t xml:space="preserve"> </w:t>
      </w:r>
      <w:r>
        <w:t xml:space="preserve">Second, stakeholder management is critical. The</w:t>
      </w:r>
      <w:r>
        <w:t xml:space="preserve"> </w:t>
      </w:r>
      <w:hyperlink w:anchor="admin-role">
        <w:r>
          <w:rPr>
            <w:rStyle w:val="Hyperlink"/>
            <w:bCs/>
            <w:b/>
          </w:rPr>
          <w:t xml:space="preserve">Education Administrator</w:t>
        </w:r>
      </w:hyperlink>
      <w:r>
        <w:t xml:space="preserve"> </w:t>
      </w:r>
      <w:r>
        <w:t xml:space="preserve">acts as a mediator between rigid government regulations and anxious parents. In</w:t>
      </w:r>
      <w:r>
        <w:t xml:space="preserve"> </w:t>
      </w:r>
      <w:hyperlink w:anchor="location-context">
        <w:r>
          <w:rPr>
            <w:rStyle w:val="Hyperlink"/>
            <w:bCs/>
            <w:b/>
          </w:rPr>
          <w:t xml:space="preserve">China Guangzhou</w:t>
        </w:r>
      </w:hyperlink>
      <w:r>
        <w:t xml:space="preserve">, where educational achievement is often viewed as the primary pathway to social mobility, managing parent expectations requires high emotional intelligence and transparent communication strategies.</w:t>
      </w:r>
      <w:r>
        <w:t xml:space="preserve"> </w:t>
      </w:r>
      <w:r>
        <w:t xml:space="preserve">Third, operational efficiency involves leveraging technology. Guangzhou is a leader in digital infrastructure in China. The administrator must oversee the implementation of smart classrooms, AI-driven learning analytics, and administrative digitization to reduce bureaucratic overhead and enhance teaching quality.</w:t>
      </w:r>
    </w:p>
    <w:bookmarkEnd w:id="22"/>
    <w:bookmarkStart w:id="23" w:name="problem-statement"/>
    <w:p>
      <w:pPr>
        <w:pStyle w:val="Heading2"/>
      </w:pPr>
      <w:r>
        <w:t xml:space="preserve">Problem Statement</w:t>
      </w:r>
    </w:p>
    <w:p>
      <w:pPr>
        <w:pStyle w:val="FirstParagraph"/>
      </w:pPr>
      <w:r>
        <w:t xml:space="preserve">The central challenge identified in this</w:t>
      </w:r>
      <w:r>
        <w:t xml:space="preserve"> </w:t>
      </w:r>
      <w:hyperlink w:anchor="case-study">
        <w:r>
          <w:rPr>
            <w:rStyle w:val="Hyperlink"/>
            <w:bCs/>
            <w:b/>
          </w:rPr>
          <w:t xml:space="preserve">Case Study</w:t>
        </w:r>
      </w:hyperlink>
      <w:r>
        <w:t xml:space="preserve"> </w:t>
      </w:r>
      <w:r>
        <w:t xml:space="preserve">is the tension between traditional academic pressure and holistic educational reforms. Schools in</w:t>
      </w:r>
      <w:r>
        <w:t xml:space="preserve"> </w:t>
      </w:r>
      <w:hyperlink w:anchor="location-context">
        <w:r>
          <w:rPr>
            <w:rStyle w:val="Hyperlink"/>
            <w:bCs/>
            <w:b/>
          </w:rPr>
          <w:t xml:space="preserve">China Guangzhou</w:t>
        </w:r>
      </w:hyperlink>
      <w:r>
        <w:t xml:space="preserve"> </w:t>
      </w:r>
      <w:r>
        <w:t xml:space="preserve">often struggle to implement new pedagogical methods without alienating parents who prioritize standardized test scores. The</w:t>
      </w:r>
      <w:r>
        <w:t xml:space="preserve"> </w:t>
      </w:r>
      <w:hyperlink w:anchor="admin-role">
        <w:r>
          <w:rPr>
            <w:rStyle w:val="Hyperlink"/>
            <w:bCs/>
            <w:b/>
          </w:rPr>
          <w:t xml:space="preserve">Education Administrator</w:t>
        </w:r>
      </w:hyperlink>
      <w:r>
        <w:t xml:space="preserve"> </w:t>
      </w:r>
      <w:r>
        <w:t xml:space="preserve">faces the dilemma of how to introduce well-being initiatives and creative arts into the curriculum when every hour is perceived as valuable for exam preparation. Additionally, there is a shortage of qualified teachers who are trained in both modern pedagogical techniques and local cultural nuances, creating a staffing crisis that administrators must address through retention strategies and professional development.</w:t>
      </w:r>
    </w:p>
    <w:bookmarkEnd w:id="23"/>
    <w:bookmarkStart w:id="24" w:name="strategic-interventions"/>
    <w:p>
      <w:pPr>
        <w:pStyle w:val="Heading2"/>
      </w:pPr>
      <w:r>
        <w:t xml:space="preserve">Strategic Interventions</w:t>
      </w:r>
    </w:p>
    <w:p>
      <w:pPr>
        <w:pStyle w:val="FirstParagraph"/>
      </w:pPr>
      <w:r>
        <w:t xml:space="preserve">To address these challenges, the recommended strategy for an</w:t>
      </w:r>
      <w:r>
        <w:t xml:space="preserve"> </w:t>
      </w:r>
      <w:hyperlink w:anchor="admin-role">
        <w:r>
          <w:rPr>
            <w:rStyle w:val="Hyperlink"/>
            <w:bCs/>
            <w:b/>
          </w:rPr>
          <w:t xml:space="preserve">Education Administrator</w:t>
        </w:r>
      </w:hyperlink>
      <w:r>
        <w:t xml:space="preserve"> </w:t>
      </w:r>
      <w:r>
        <w:t xml:space="preserve">in this region includes the following steps:</w:t>
      </w:r>
      <w:r>
        <w:t xml:space="preserve"> </w:t>
      </w:r>
      <w:r>
        <w:t xml:space="preserve">1. **Community Engagement Programs:** Establishing "Parent-Teacher Innovation Labs" where parents are invited to witness new teaching methods in action, thereby reducing anxiety and building trust.</w:t>
      </w:r>
      <w:r>
        <w:t xml:space="preserve"> </w:t>
      </w:r>
      <w:r>
        <w:t xml:space="preserve">2. **Teacher Empowerment:** Creating professional learning communities that focus on peer observation and collaborative lesson planning, specifically tailored to the unique demographic of</w:t>
      </w:r>
      <w:r>
        <w:t xml:space="preserve"> </w:t>
      </w:r>
      <w:hyperlink w:anchor="location-context">
        <w:r>
          <w:rPr>
            <w:rStyle w:val="Hyperlink"/>
            <w:bCs/>
            <w:b/>
          </w:rPr>
          <w:t xml:space="preserve">China Guangzhou</w:t>
        </w:r>
      </w:hyperlink>
      <w:r>
        <w:t xml:space="preserve">.</w:t>
      </w:r>
      <w:r>
        <w:t xml:space="preserve"> </w:t>
      </w:r>
      <w:r>
        <w:t xml:space="preserve">3. **Technology Integration:** Utilizing data analytics to personalize learning paths for students, ensuring that those falling behind receive targeted support without stigmatization.</w:t>
      </w:r>
    </w:p>
    <w:bookmarkEnd w:id="24"/>
    <w:bookmarkStart w:id="25" w:name="outcome-and-analysis"/>
    <w:p>
      <w:pPr>
        <w:pStyle w:val="Heading2"/>
      </w:pPr>
      <w:r>
        <w:t xml:space="preserve">Outcome and Analysis</w:t>
      </w:r>
    </w:p>
    <w:p>
      <w:pPr>
        <w:pStyle w:val="FirstParagraph"/>
      </w:pPr>
      <w:r>
        <w:t xml:space="preserve">The implementation of these strategies by forward-thinking</w:t>
      </w:r>
      <w:r>
        <w:t xml:space="preserve"> </w:t>
      </w:r>
      <w:hyperlink w:anchor="admin-role">
        <w:r>
          <w:rPr>
            <w:rStyle w:val="Hyperlink"/>
            <w:bCs/>
            <w:b/>
          </w:rPr>
          <w:t xml:space="preserve">Education Administrators</w:t>
        </w:r>
      </w:hyperlink>
      <w:r>
        <w:t xml:space="preserve"> </w:t>
      </w:r>
      <w:r>
        <w:t xml:space="preserve">in pilot schools within</w:t>
      </w:r>
      <w:r>
        <w:t xml:space="preserve"> </w:t>
      </w:r>
      <w:hyperlink w:anchor="location-context">
        <w:r>
          <w:rPr>
            <w:rStyle w:val="Hyperlink"/>
            <w:bCs/>
            <w:b/>
          </w:rPr>
          <w:t xml:space="preserve">China Guangzhou</w:t>
        </w:r>
      </w:hyperlink>
      <w:r>
        <w:t xml:space="preserve"> </w:t>
      </w:r>
      <w:r>
        <w:t xml:space="preserve">has shown promising results. Student engagement levels have increased, and there is a noticeable reduction in teacher burnout rates. Moreover, parent satisfaction scores have improved as transparency regarding educational outcomes increases. This</w:t>
      </w:r>
      <w:r>
        <w:t xml:space="preserve"> </w:t>
      </w:r>
      <w:hyperlink w:anchor="case-study">
        <w:r>
          <w:rPr>
            <w:rStyle w:val="Hyperlink"/>
            <w:bCs/>
            <w:b/>
          </w:rPr>
          <w:t xml:space="preserve">Case Study</w:t>
        </w:r>
      </w:hyperlink>
      <w:r>
        <w:t xml:space="preserve"> </w:t>
      </w:r>
      <w:r>
        <w:t xml:space="preserve">demonstrates that when administrative leadership is adaptive, culturally aware, and technologically savvy, it can successfully bridge the gap between policy mandates and classroom reality.</w:t>
      </w:r>
    </w:p>
    <w:bookmarkEnd w:id="25"/>
    <w:bookmarkStart w:id="26" w:name="conclusion"/>
    <w:p>
      <w:pPr>
        <w:pStyle w:val="Heading2"/>
      </w:pPr>
      <w:r>
        <w:t xml:space="preserve">Conclusion</w:t>
      </w:r>
    </w:p>
    <w:p>
      <w:pPr>
        <w:pStyle w:val="FirstParagraph"/>
      </w:pPr>
      <w:r>
        <w:t xml:space="preserve">The role of an</w:t>
      </w:r>
      <w:r>
        <w:t xml:space="preserve"> </w:t>
      </w:r>
      <w:hyperlink w:anchor="admin-role">
        <w:r>
          <w:rPr>
            <w:rStyle w:val="Hyperlink"/>
            <w:bCs/>
            <w:b/>
          </w:rPr>
          <w:t xml:space="preserve">Education Administrator</w:t>
        </w:r>
      </w:hyperlink>
      <w:r>
        <w:t xml:space="preserve"> </w:t>
      </w:r>
      <w:r>
        <w:t xml:space="preserve">in</w:t>
      </w:r>
      <w:r>
        <w:t xml:space="preserve"> </w:t>
      </w:r>
      <w:hyperlink w:anchor="location-context">
        <w:r>
          <w:rPr>
            <w:rStyle w:val="Hyperlink"/>
            <w:bCs/>
            <w:b/>
          </w:rPr>
          <w:t xml:space="preserve">China Guangzhou</w:t>
        </w:r>
      </w:hyperlink>
      <w:r>
        <w:t xml:space="preserve"> </w:t>
      </w:r>
      <w:r>
        <w:t xml:space="preserve">is pivotal in shaping the future generation of leaders. This</w:t>
      </w:r>
      <w:r>
        <w:t xml:space="preserve"> </w:t>
      </w:r>
      <w:hyperlink w:anchor="case-study">
        <w:r>
          <w:rPr>
            <w:rStyle w:val="Hyperlink"/>
            <w:bCs/>
            <w:b/>
          </w:rPr>
          <w:t xml:space="preserve">Case Study</w:t>
        </w:r>
      </w:hyperlink>
      <w:r>
        <w:t xml:space="preserve"> </w:t>
      </w:r>
      <w:r>
        <w:t xml:space="preserve">highlights that success requires more than just managerial skill; it demands a deep understanding of local cultural dynamics, economic pressures, and educational philosophy. By adopting holistic strategies that balance academic rigor with student well-being, administrators can create sustainable educational ecosystems that thrive in the dynamic environment of modern Guangzhou. The lessons drawn here are applicable to other rapidly developing regions in China and beyond, emphasizing the universal need for adaptive leadership in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 within China Guangzhou</dc:title>
  <dc:creator/>
  <cp:keywords/>
  <dcterms:created xsi:type="dcterms:W3CDTF">2026-07-29T16:49:49Z</dcterms:created>
  <dcterms:modified xsi:type="dcterms:W3CDTF">2026-07-29T16:49:49Z</dcterms:modified>
</cp:coreProperties>
</file>

<file path=docProps/custom.xml><?xml version="1.0" encoding="utf-8"?>
<Properties xmlns="http://schemas.openxmlformats.org/officeDocument/2006/custom-properties" xmlns:vt="http://schemas.openxmlformats.org/officeDocument/2006/docPropsVTypes"/>
</file>