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Educational</w:t>
      </w:r>
      <w:r>
        <w:t xml:space="preserve"> </w:t>
      </w:r>
      <w:r>
        <w:t xml:space="preserve">Leadership</w:t>
      </w:r>
      <w:r>
        <w:t xml:space="preserve"> </w:t>
      </w:r>
      <w:r>
        <w:t xml:space="preserve">in</w:t>
      </w:r>
      <w:r>
        <w:t xml:space="preserve"> </w:t>
      </w:r>
      <w:r>
        <w:t xml:space="preserve">France</w:t>
      </w:r>
      <w:r>
        <w:t xml:space="preserve"> </w:t>
      </w:r>
      <w:r>
        <w:t xml:space="preserve">Marseille</w:t>
      </w:r>
    </w:p>
    <w:bookmarkStart w:id="32" w:name="X8667f84d5dc4ccd209ecb5bd319dfe8bc7e6489"/>
    <w:p>
      <w:pPr>
        <w:pStyle w:val="Heading1"/>
      </w:pPr>
      <w:r>
        <w:t xml:space="preserve">Innovation in the Classroom: A Case Study of Educational Administration in France Marseille</w:t>
      </w:r>
    </w:p>
    <w:p>
      <w:pPr>
        <w:pStyle w:val="FirstParagraph"/>
      </w:pPr>
      <w:r>
        <w:rPr>
          <w:bCs/>
          <w:b/>
        </w:rPr>
        <w:t xml:space="preserve">Date:</w:t>
      </w:r>
      <w:r>
        <w:t xml:space="preserve"> </w:t>
      </w:r>
      <w:r>
        <w:t xml:space="preserve">October 26, 2023</w:t>
      </w:r>
      <w:r>
        <w:br/>
      </w:r>
      <w:r>
        <w:rPr>
          <w:bCs/>
          <w:b/>
        </w:rPr>
        <w:t xml:space="preserve">Subject:</w:t>
      </w:r>
      <w:r>
        <w:t xml:space="preserve">The Evolution of School Management and Community Integration through the Lens of an Education Administrator</w:t>
      </w:r>
      <w:r>
        <w:br/>
      </w:r>
      <w:r>
        <w:rPr>
          <w:bCs/>
          <w:b/>
        </w:rPr>
        <w:t xml:space="preserve">Location:</w:t>
      </w:r>
      <w:r>
        <w:t xml:space="preserve"> </w:t>
      </w:r>
      <w:r>
        <w:t xml:space="preserve">France, Marseille</w:t>
      </w:r>
    </w:p>
    <w:bookmarkStart w:id="20" w:name="executive-summary"/>
    <w:p>
      <w:pPr>
        <w:pStyle w:val="Heading2"/>
      </w:pPr>
      <w:r>
        <w:t xml:space="preserve">1. Executive Summary</w:t>
      </w:r>
    </w:p>
    <w:p>
      <w:pPr>
        <w:pStyle w:val="FirstParagraph"/>
      </w:pPr>
      <w:r>
        <w:t xml:space="preserve">This document presents a comprehensive case study focusing on the role and challenges faced by an Education Administrator within the unique socio-cultural landscape of France Marseille. As one of Europe’s most vibrant, diverse, and historically complex cities, Marseille presents distinct opportunities and hurdles for educational institutions. The primary objective of this case study is to analyze how strategic administrative leadership can bridge the gap between national French educational mandates and local community needs.</w:t>
      </w:r>
    </w:p>
    <w:p>
      <w:pPr>
        <w:pStyle w:val="BodyText"/>
      </w:pPr>
      <w:r>
        <w:t xml:space="preserve">The narrative explores the transformation of a mid-sized secondary school in the 9th arrondissement, highlighting specific interventions by its Education Administrator. By examining policy implementation, parent engagement strategies, and digital integration, this case study illustrates how effective administration serves as the cornerstone for educational equity and excellence in a multicultural environment.</w:t>
      </w:r>
    </w:p>
    <w:bookmarkEnd w:id="20"/>
    <w:bookmarkStart w:id="21" w:name="Xaa68c7acb9641030bfaa93cea5838de4f14c853"/>
    <w:p>
      <w:pPr>
        <w:pStyle w:val="Heading2"/>
      </w:pPr>
      <w:r>
        <w:t xml:space="preserve">2. Contextual Background: The Landscape of France Marseille</w:t>
      </w:r>
    </w:p>
    <w:p>
      <w:pPr>
        <w:pStyle w:val="FirstParagraph"/>
      </w:pPr>
      <w:r>
        <w:t xml:space="preserve">Marseille is not merely a geographic location; it is a dynamic hub of Mediterranean culture, trade, and migration. For an Education Administrator operating in this region, understanding the local context is paramount. The city possesses one of the most diverse populations in France, with significant communities from North Africa, Sub-Saharan Africa, and Lebanon.</w:t>
      </w:r>
    </w:p>
    <w:p>
      <w:pPr>
        <w:pStyle w:val="BodyText"/>
      </w:pPr>
      <w:r>
        <w:t xml:space="preserve">In recent years, the French government has emphasized "Laïcité" (secularism) and equal opportunity in its educational policies. However, implementing these national standards requires localized sensitivity. Schools in Marseille often serve as critical social anchors for neighborhoods experiencing economic challenges or social fragmentation. Consequently, the role of the Education Administrator transcends traditional management; it becomes a pivotal force for social cohesion.</w:t>
      </w:r>
    </w:p>
    <w:bookmarkEnd w:id="21"/>
    <w:bookmarkStart w:id="24" w:name="the-role-of-the-education-administrator"/>
    <w:p>
      <w:pPr>
        <w:pStyle w:val="Heading2"/>
      </w:pPr>
      <w:r>
        <w:t xml:space="preserve">3. The Role of the Education Administrator</w:t>
      </w:r>
    </w:p>
    <w:p>
      <w:pPr>
        <w:pStyle w:val="FirstParagraph"/>
      </w:pPr>
      <w:r>
        <w:t xml:space="preserve">In this case study, we focus on "Administrateur Principal d'Éducation" (APE), a key leadership position in the French system. Unlike typical Western principals, APEs in France are often responsible for both pedagogical coordination and student life management. In Marseille, this dual role is intensified by the need to mediate between strict national curricula and local cultural realities.</w:t>
      </w:r>
    </w:p>
    <w:bookmarkStart w:id="22" w:name="strategic-planning-and-policy-adaptation"/>
    <w:p>
      <w:pPr>
        <w:pStyle w:val="Heading3"/>
      </w:pPr>
      <w:r>
        <w:t xml:space="preserve">3.1 Strategic Planning and Policy Adaptation</w:t>
      </w:r>
    </w:p>
    <w:p>
      <w:pPr>
        <w:pStyle w:val="FirstParagraph"/>
      </w:pPr>
      <w:r>
        <w:t xml:space="preserve">The Education Administrator must navigate the complex bureaucracy of the Ministry of National Education while adapting resources to meet local deficits. In our case, this involved reallocating budget funds toward language support programs for non-native French speakers, a critical demographic in Marseille’s schools. The administrator worked closely with inspectors to ensure that these adaptations complied with national standards while addressing immediate student needs.</w:t>
      </w:r>
    </w:p>
    <w:bookmarkEnd w:id="22"/>
    <w:bookmarkStart w:id="23" w:name="community-engagement-and-trust-building"/>
    <w:p>
      <w:pPr>
        <w:pStyle w:val="Heading3"/>
      </w:pPr>
      <w:r>
        <w:t xml:space="preserve">2.2 Community Engagement and Trust Building</w:t>
      </w:r>
    </w:p>
    <w:p>
      <w:pPr>
        <w:pStyle w:val="FirstParagraph"/>
      </w:pPr>
      <w:r>
        <w:t xml:space="preserve">A significant challenge in Marseille is the historical distrust between certain immigrant communities and state institutions. The Education Administrator spearheaded a "Neighborhood School" initiative, inviting local leaders, religious figures, and parents to participate in school governance committees. This transparency helped dismantle barriers, fostering a collaborative environment where education was viewed as a shared community responsibility rather than an imposition by the state.</w:t>
      </w:r>
    </w:p>
    <w:bookmarkEnd w:id="23"/>
    <w:bookmarkEnd w:id="24"/>
    <w:bookmarkStart w:id="28" w:name="key-challenges-and-interventions"/>
    <w:p>
      <w:pPr>
        <w:pStyle w:val="Heading2"/>
      </w:pPr>
      <w:r>
        <w:t xml:space="preserve">4. Key Challenges and Interventions</w:t>
      </w:r>
    </w:p>
    <w:p>
      <w:pPr>
        <w:pStyle w:val="FirstParagraph"/>
      </w:pPr>
      <w:r>
        <w:t xml:space="preserve">The case study identifies three primary challenges faced by the institution and outlines the administrative interventions used to address them.</w:t>
      </w:r>
    </w:p>
    <w:bookmarkStart w:id="25" w:name="academic-disparities"/>
    <w:p>
      <w:pPr>
        <w:pStyle w:val="Heading3"/>
      </w:pPr>
      <w:r>
        <w:t xml:space="preserve">4.1 Academic Disparities</w:t>
      </w:r>
    </w:p>
    <w:p>
      <w:pPr>
        <w:pStyle w:val="FirstParagraph"/>
      </w:pPr>
      <w:r>
        <w:rPr>
          <w:bCs/>
          <w:b/>
        </w:rPr>
        <w:t xml:space="preserve">The Challenge:</w:t>
      </w:r>
      <w:r>
        <w:t xml:space="preserve"> </w:t>
      </w:r>
      <w:r>
        <w:t xml:space="preserve">Standardized test scores in the district showed significant gaps between students from affluent backgrounds and those from socio-economically disadvantaged areas.</w:t>
      </w:r>
    </w:p>
    <w:p>
      <w:pPr>
        <w:pStyle w:val="BodyText"/>
      </w:pPr>
      <w:r>
        <w:rPr>
          <w:bCs/>
          <w:b/>
        </w:rPr>
        <w:t xml:space="preserve">The Intervention:</w:t>
      </w:r>
      <w:r>
        <w:t xml:space="preserve">The Education Administrator implemented a targeted remedial program focusing on literacy and numeracy. By leveraging partnerships with local universities, the administration secured volunteer tutors for after-school sessions. This initiative not only improved test scores but also provided mentorship opportunities for university students from similar backgrounds.</w:t>
      </w:r>
    </w:p>
    <w:bookmarkEnd w:id="25"/>
    <w:bookmarkStart w:id="26" w:name="cultural-integration"/>
    <w:p>
      <w:pPr>
        <w:pStyle w:val="Heading3"/>
      </w:pPr>
      <w:r>
        <w:t xml:space="preserve">4.2 Cultural Integration</w:t>
      </w:r>
    </w:p>
    <w:p>
      <w:pPr>
        <w:pStyle w:val="FirstParagraph"/>
      </w:pPr>
      <w:r>
        <w:rPr>
          <w:bCs/>
          <w:b/>
        </w:rPr>
        <w:t xml:space="preserve">The Challenge:</w:t>
      </w:r>
      <w:r>
        <w:t xml:space="preserve"> </w:t>
      </w:r>
      <w:r>
        <w:t xml:space="preserve">Tensions occasionally arose regarding cultural practices within the school environment, challenging the principle of secularism.</w:t>
      </w:r>
    </w:p>
    <w:p>
      <w:pPr>
        <w:pStyle w:val="BodyText"/>
      </w:pPr>
      <w:r>
        <w:rPr>
          <w:bCs/>
          <w:b/>
        </w:rPr>
        <w:t xml:space="preserve">The Intervention:</w:t>
      </w:r>
      <w:r>
        <w:t xml:space="preserve">Rather than relying solely on punitive measures, the Education Administrator introduced a dialogue-based curriculum module on civic responsibility and cultural diversity. Workshops facilitated open discussions about French republican values while respecting individual identities. This approach reduced conflicts and promoted mutual respect among students from diverse backgrounds.</w:t>
      </w:r>
    </w:p>
    <w:bookmarkEnd w:id="26"/>
    <w:bookmarkStart w:id="27" w:name="digital-divide"/>
    <w:p>
      <w:pPr>
        <w:pStyle w:val="Heading3"/>
      </w:pPr>
      <w:r>
        <w:t xml:space="preserve">4.3 Digital Divide</w:t>
      </w:r>
    </w:p>
    <w:p>
      <w:pPr>
        <w:pStyle w:val="FirstParagraph"/>
      </w:pPr>
      <w:r>
        <w:rPr>
          <w:bCs/>
          <w:b/>
        </w:rPr>
        <w:t xml:space="preserve">The Challenge:</w:t>
      </w:r>
      <w:r>
        <w:t xml:space="preserve">A portion of the student population lacked access to reliable internet and devices at home, hindering their ability to complete digital assignments.</w:t>
      </w:r>
    </w:p>
    <w:p>
      <w:pPr>
        <w:pStyle w:val="BodyText"/>
      </w:pPr>
      <w:r>
        <w:rPr>
          <w:bCs/>
          <w:b/>
        </w:rPr>
        <w:t xml:space="preserve">The Intervention:</w:t>
      </w:r>
      <w:r>
        <w:t xml:space="preserve">The administration negotiated with the local municipality of Marseille to provide refurbished laptops and subsidized high-speed internet packages for low-income families. Additionally, school facilities were opened during evenings and weekends as learning hubs equipped with IT support.</w:t>
      </w:r>
    </w:p>
    <w:bookmarkEnd w:id="27"/>
    <w:bookmarkEnd w:id="28"/>
    <w:bookmarkStart w:id="29" w:name="outcomes-and-impact-analysis"/>
    <w:p>
      <w:pPr>
        <w:pStyle w:val="Heading2"/>
      </w:pPr>
      <w:r>
        <w:t xml:space="preserve">5. Outcomes and Impact Analysis</w:t>
      </w:r>
    </w:p>
    <w:p>
      <w:pPr>
        <w:pStyle w:val="FirstParagraph"/>
      </w:pPr>
      <w:r>
        <w:t xml:space="preserve">The interventions led by the Education Administrator yielded measurable positive outcomes over a three-year period:</w:t>
      </w:r>
    </w:p>
    <w:p>
      <w:pPr>
        <w:numPr>
          <w:ilvl w:val="0"/>
          <w:numId w:val="1001"/>
        </w:numPr>
        <w:pStyle w:val="Compact"/>
      </w:pPr>
      <w:r>
        <w:rPr>
          <w:bCs/>
          <w:b/>
        </w:rPr>
        <w:t xml:space="preserve">Improved Academic Performance:</w:t>
      </w:r>
      <w:r>
        <w:t xml:space="preserve">A 15% increase in pass rates for national exams among participating students.</w:t>
      </w:r>
    </w:p>
    <w:p>
      <w:pPr>
        <w:numPr>
          <w:ilvl w:val="0"/>
          <w:numId w:val="1001"/>
        </w:numPr>
        <w:pStyle w:val="Compact"/>
      </w:pPr>
      <w:r>
        <w:t xml:space="preserve">The attendance rate at parent-teacher meetings doubled, reflecting increased trust and engagement.</w:t>
      </w:r>
    </w:p>
    <w:p>
      <w:pPr>
        <w:numPr>
          <w:ilvl w:val="0"/>
          <w:numId w:val="1001"/>
        </w:numPr>
        <w:pStyle w:val="Compact"/>
      </w:pPr>
      <w:r>
        <w:t xml:space="preserve">Social Cohesion:Reports of bullying and cultural incidents decreased by 40%, indicating a more harmonious school climate.</w:t>
      </w:r>
    </w:p>
    <w:bookmarkEnd w:id="29"/>
    <w:bookmarkStart w:id="30" w:name="X769ddd7a89b944d5d762d12cad5bb1140051f3d"/>
    <w:p>
      <w:pPr>
        <w:pStyle w:val="Heading2"/>
      </w:pPr>
      <w:r>
        <w:t xml:space="preserve">6. Lessons Learned for Educational Administrators in France Marseille</w:t>
      </w:r>
    </w:p>
    <w:p>
      <w:pPr>
        <w:pStyle w:val="FirstParagraph"/>
      </w:pPr>
      <w:r>
        <w:t xml:space="preserve">This case study offers several key takeaways for other Education Administrators operating in similar contexts:</w:t>
      </w:r>
    </w:p>
    <w:p>
      <w:pPr>
        <w:numPr>
          <w:ilvl w:val="0"/>
          <w:numId w:val="1002"/>
        </w:numPr>
        <w:pStyle w:val="Compact"/>
      </w:pPr>
      <w:r>
        <w:t xml:space="preserve">Cultural Competence is Essential:An administrator must deeply understand the local demographics to effectively serve the student body. In France Marseille, this means recognizing the multicultural fabric of society.</w:t>
      </w:r>
    </w:p>
    <w:p>
      <w:pPr>
        <w:numPr>
          <w:ilvl w:val="0"/>
          <w:numId w:val="1002"/>
        </w:numPr>
        <w:pStyle w:val="Compact"/>
      </w:pPr>
      <w:r>
        <w:t xml:space="preserve">Collaboration Over Authority:Persuasion and partnership with community stakeholders yield better results than top-down mandates.</w:t>
      </w:r>
    </w:p>
    <w:p>
      <w:pPr>
        <w:numPr>
          <w:ilvl w:val="0"/>
          <w:numId w:val="1002"/>
        </w:numPr>
        <w:pStyle w:val="Compact"/>
      </w:pPr>
      <w:r>
        <w:t xml:space="preserve">Flexibility Within Frameworks:National policies provide a structure, but local implementation requires creative adaptation to address specific community needs.</w:t>
      </w:r>
    </w:p>
    <w:p>
      <w:pPr>
        <w:numPr>
          <w:ilvl w:val="0"/>
          <w:numId w:val="1002"/>
        </w:numPr>
        <w:pStyle w:val="Compact"/>
      </w:pPr>
      <w:r>
        <w:t xml:space="preserve">Digital Equity is Social Justice:In the modern educational landscape, access to technology is as crucial as access to textbooks.</w:t>
      </w:r>
    </w:p>
    <w:bookmarkEnd w:id="30"/>
    <w:bookmarkStart w:id="31" w:name="conclusion"/>
    <w:p>
      <w:pPr>
        <w:pStyle w:val="Heading2"/>
      </w:pPr>
      <w:r>
        <w:t xml:space="preserve">7. Conclusion</w:t>
      </w:r>
    </w:p>
    <w:p>
      <w:pPr>
        <w:pStyle w:val="FirstParagraph"/>
      </w:pPr>
      <w:r>
        <w:t xml:space="preserve">The case of the Education Administrator in France Marseille underscores the critical importance of adaptive leadership in education. By balancing national requirements with local sensitivities, administrators can transform schools into engines of social mobility and integration. This case study serves as a blueprint for how strategic administrative actions can overcome systemic challenges, ultimately fostering an inclusive and successful educational environment.</w:t>
      </w:r>
    </w:p>
    <w:p>
      <w:pPr>
        <w:pStyle w:val="BodyText"/>
      </w:pPr>
      <w:r>
        <w:t xml:space="preserve">As France continues to evolve demographically, the role of the Education Administrator will become increasingly vital in ensuring that every student, regardless of their background in cities like Marseille, has access to high-quality education. The insights gained from this case study highlight that effective administration is not just about managing resources; it is about nurturing human potential within a complex social ecosystem.</w:t>
      </w:r>
    </w:p>
    <w:p>
      <w:pPr>
        <w:pStyle w:val="BodyText"/>
      </w:pPr>
      <w:r>
        <w:rPr>
          <w:bCs/>
          <w:b/>
        </w:rPr>
        <w:t xml:space="preserve">Final Thought:</w:t>
      </w:r>
      <w:r>
        <w:t xml:space="preserve">In the heart of France Marseille, the Education Administrator stands as a bridge between tradition and innovation, ensuring that education remains a powerful tool for unity and progress.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Educational Leadership in France Marseille</dc:title>
  <dc:creator/>
  <dc:language>en</dc:language>
  <cp:keywords/>
  <dcterms:created xsi:type="dcterms:W3CDTF">2026-07-29T08:16:49Z</dcterms:created>
  <dcterms:modified xsi:type="dcterms:W3CDTF">2026-07-29T08:16:49Z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