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bookmarkStart w:id="30" w:name="X25e5890c29427e38971f5c2171b386f2f8aaf73"/>
    <w:p>
      <w:pPr>
        <w:pStyle w:val="Heading1"/>
      </w:pPr>
      <w:r>
        <w:t xml:space="preserve">Navigating Complexity: A Case Study of an Education Administrator in Germany Munich</w:t>
      </w:r>
    </w:p>
    <w:p>
      <w:pPr>
        <w:pStyle w:val="FirstParagraph"/>
      </w:pPr>
      <w:r>
        <w:rPr>
          <w:bCs/>
          <w:b/>
        </w:rPr>
        <w:t xml:space="preserve">Date:</w:t>
      </w:r>
      <w:r>
        <w:t xml:space="preserve"> </w:t>
      </w:r>
      <w:r>
        <w:t xml:space="preserve">October 2023</w:t>
      </w:r>
      <w:r>
        <w:br/>
      </w:r>
      <w:r>
        <w:rPr>
          <w:bCs/>
          <w:b/>
        </w:rPr>
        <w:t xml:space="preserve">Case Study</w:t>
      </w:r>
      <w:r>
        <w:rPr>
          <w:bCs/>
          <w:b/>
        </w:rPr>
        <w:t xml:space="preserve"> </w:t>
      </w:r>
      <w:r>
        <w:rPr>
          <w:bCs/>
          <w:b/>
        </w:rPr>
        <w:t xml:space="preserve">Subject:</w:t>
      </w:r>
      <w:r>
        <w:t xml:space="preserve"> </w:t>
      </w:r>
      <w:r>
        <w:t xml:space="preserve">Strategic Leadership and Operational Management in Public Education</w:t>
      </w:r>
      <w:r>
        <w:br/>
      </w:r>
      <w:r>
        <w:rPr>
          <w:bCs/>
          <w:b/>
        </w:rPr>
        <w:t xml:space="preserve">Role Focus:</w:t>
      </w:r>
      <w:r>
        <w:t xml:space="preserve"> </w:t>
      </w:r>
      <w:r>
        <w:t xml:space="preserve">Senior</w:t>
      </w:r>
    </w:p>
    <w:p>
      <w:pPr>
        <w:pStyle w:val="BodyText"/>
      </w:pPr>
      <w:r>
        <w:rPr>
          <w:u w:val="single"/>
        </w:rPr>
        <w:t xml:space="preserve">Educational Administrator</w:t>
      </w:r>
      <w:r>
        <w:t xml:space="preserve"> </w:t>
      </w:r>
      <w:r>
        <w:rPr>
          <w:bCs/>
          <w:b/>
        </w:rPr>
        <w:t xml:space="preserve">Location Context:</w:t>
      </w:r>
      <w:r>
        <w:t xml:space="preserve"> </w:t>
      </w:r>
      <w:r>
        <w:t xml:space="preserve">Munich, Bavaria, Germany (</w:t>
      </w:r>
    </w:p>
    <w:p>
      <w:pPr>
        <w:pStyle w:val="BodyText"/>
      </w:pPr>
      <w:r>
        <w:t xml:space="preserve">Munich,</w:t>
      </w:r>
    </w:p>
    <w:p>
      <w:pPr>
        <w:pStyle w:val="BodyText"/>
      </w:pPr>
      <w:r>
        <w:t xml:space="preserve">Germany)</w:t>
      </w:r>
    </w:p>
    <w:bookmarkStart w:id="20" w:name="executive-summary"/>
    <w:p>
      <w:pPr>
        <w:pStyle w:val="Heading2"/>
      </w:pPr>
      <w:r>
        <w:t xml:space="preserve">1. Executive Summary</w:t>
      </w:r>
    </w:p>
    <w:p>
      <w:pPr>
        <w:pStyle w:val="FirstParagraph"/>
      </w:pPr>
      <w:r>
        <w:t xml:space="preserve">The role of an Educational Administrator has evolved significantly in recent years, transforming from a purely bureaucratic function to a dynamic leadership position that requires pedagogical insight, financial acumen, and cultural sensitivity. This document presents a detailed case study analyzing the operational landscape for an Education Administrator working within the municipal framework of Munich. By focusing on the specific socio-economic and educational dynamics of Munich in Germany, this study highlights the unique challenges and opportunities inherent in managing educational institutions in one of Europe’s most affluent yet competitive cities.</w:t>
      </w:r>
    </w:p>
    <w:p>
      <w:pPr>
        <w:pStyle w:val="BodyText"/>
      </w:pPr>
      <w:r>
        <w:t xml:space="preserve">Munich, known locally as München, represents a microcosm of modern European education systems. It is characterized by high academic standards, a diverse immigrant population, and rigorous state regulations under the jurisdiction of the Bavarian Ministry of Education and Cultural Affairs. For an Educational Administrator stationed here in Germany Munich, success depends not only on administrative efficiency but also on the ability to navigate complex stakeholder relationships involving parents, teachers’ unions, municipal policymakers, and international communities.</w:t>
      </w:r>
    </w:p>
    <w:bookmarkEnd w:id="20"/>
    <w:bookmarkStart w:id="21" w:name="X43a652d1030f95bc5abaebfd0083ae2650714aa"/>
    <w:p>
      <w:pPr>
        <w:pStyle w:val="Heading2"/>
      </w:pPr>
      <w:r>
        <w:t xml:space="preserve">2. Contextual Background: The Munich Landscape</w:t>
      </w:r>
    </w:p>
    <w:p>
      <w:pPr>
        <w:pStyle w:val="FirstParagraph"/>
      </w:pPr>
      <w:r>
        <w:t xml:space="preserve">Munich is a city of contrasts. While it boasts some of the highest living standards in Germany, it also faces significant pressures related to housing costs and demographic shifts. The educational sector in Munich is particularly vibrant, hosting a mix of traditional *Gymnasien* (academic secondary schools), vocational *Realschulen*, and inclusive comprehensive schools (*Gemeinschaftsschulen*). However, the region suffers from a severe shortage of qualified teaching staff and school space.</w:t>
      </w:r>
    </w:p>
    <w:p>
      <w:pPr>
        <w:pStyle w:val="BodyText"/>
      </w:pPr>
      <w:r>
        <w:t xml:space="preserve">For an Education Administrator in this context, the environment is governed by strict bureaucratic protocols typical of German public administration. The principle of *Bildungshoheit* (educational sovereignty) lies primarily with the states (*Länder*), meaning that while Munich provides local funding and infrastructure, curriculum standards and teacher qualifications are determined at the state level. This creates a dual-layered responsibility for administrators who must align local school initiatives with Bavarian statewide mandates.</w:t>
      </w:r>
    </w:p>
    <w:bookmarkEnd w:id="21"/>
    <w:bookmarkStart w:id="22" w:name="Xf5f26e5103584c88e53c6e4e95e15c7245ca25b"/>
    <w:p>
      <w:pPr>
        <w:pStyle w:val="Heading2"/>
      </w:pPr>
      <w:r>
        <w:t xml:space="preserve">3. The Role of the Educational Administrator</w:t>
      </w:r>
    </w:p>
    <w:p>
      <w:pPr>
        <w:pStyle w:val="FirstParagraph"/>
      </w:pPr>
      <w:r>
        <w:t xml:space="preserve">The Education Administrator in this case study serves as a bridge between policy implementation and classroom reality. Their responsibilities extend far beyond budget management. In Munich, where educational excellence is highly prized by residents, the administrator acts as a strategic leader responsible for:</w:t>
      </w:r>
    </w:p>
    <w:p>
      <w:pPr>
        <w:numPr>
          <w:ilvl w:val="0"/>
          <w:numId w:val="1001"/>
        </w:numPr>
        <w:pStyle w:val="Compact"/>
      </w:pPr>
      <w:r>
        <w:rPr>
          <w:bCs/>
          <w:b/>
        </w:rPr>
        <w:t xml:space="preserve">Resource Allocation:</w:t>
      </w:r>
      <w:r>
        <w:t xml:space="preserve"> </w:t>
      </w:r>
      <w:r>
        <w:t xml:space="preserve">Managing limited budgets to ensure equitable access to technology, extracurricular activities, and specialized support for students with learning difficulties.</w:t>
      </w:r>
    </w:p>
    <w:p>
      <w:pPr>
        <w:numPr>
          <w:ilvl w:val="0"/>
          <w:numId w:val="1001"/>
        </w:numPr>
        <w:pStyle w:val="Compact"/>
      </w:pPr>
      <w:r>
        <w:t xml:space="preserve">Crisis Management:&gt; Addressing immediate operational issues such as overcrowded classrooms or staff shortages, which are prevalent in growing urban centers like Germany Munich.</w:t>
      </w:r>
    </w:p>
    <w:p>
      <w:pPr>
        <w:numPr>
          <w:ilvl w:val="0"/>
          <w:numId w:val="1001"/>
        </w:numPr>
        <w:pStyle w:val="Compact"/>
      </w:pPr>
      <w:r>
        <w:rPr>
          <w:bCs/>
          <w:b/>
        </w:rPr>
        <w:t xml:space="preserve">Inclusive Education:</w:t>
      </w:r>
      <w:r>
        <w:t xml:space="preserve">&gt; Implementing strategies to support a diverse student body, including many students whose first language is not German. This requires coordinating with integration specialists and language support teams.</w:t>
      </w:r>
    </w:p>
    <w:p>
      <w:pPr>
        <w:numPr>
          <w:ilvl w:val="0"/>
          <w:numId w:val="1001"/>
        </w:numPr>
        <w:pStyle w:val="Compact"/>
      </w:pPr>
      <w:r>
        <w:rPr>
          <w:bCs/>
          <w:b/>
        </w:rPr>
        <w:t xml:space="preserve">Digital Transformation:</w:t>
      </w:r>
      <w:r>
        <w:t xml:space="preserve">&gt; Overseeing the rollout of digital learning tools in schools, a priority area for the Bavarian government that requires significant infrastructure investment and teacher training.</w:t>
      </w:r>
    </w:p>
    <w:bookmarkEnd w:id="22"/>
    <w:bookmarkStart w:id="26" w:name="key-challenges-identified"/>
    <w:p>
      <w:pPr>
        <w:pStyle w:val="Heading2"/>
      </w:pPr>
      <w:r>
        <w:t xml:space="preserve">4. Key Challenges Identified</w:t>
      </w:r>
    </w:p>
    <w:p>
      <w:pPr>
        <w:pStyle w:val="FirstParagraph"/>
      </w:pPr>
      <w:r>
        <w:t xml:space="preserve">The case study reveals three primary challenges faced by Education Administrators in this specific geographic and administrative context:</w:t>
      </w:r>
    </w:p>
    <w:bookmarkStart w:id="23" w:name="the-housing-and-infrastructure-crisis"/>
    <w:p>
      <w:pPr>
        <w:pStyle w:val="Heading3"/>
      </w:pPr>
      <w:r>
        <w:t xml:space="preserve">4.1. The Housing and Infrastructure Crisis</w:t>
      </w:r>
    </w:p>
    <w:p>
      <w:pPr>
        <w:pStyle w:val="FirstParagraph"/>
      </w:pPr>
      <w:r>
        <w:t xml:space="preserve">Munich has an acute housing shortage, which directly impacts schools. There is a lack of physical space for new classes, leading to double shifts or temporary structures in prefabricated buildings. An Educational Administrator must work closely with the city’s building authority (*Bauamt*) to secure long-term solutions while managing the short-term disruptions these causes entail for students and staff.</w:t>
      </w:r>
    </w:p>
    <w:bookmarkEnd w:id="23"/>
    <w:bookmarkStart w:id="24" w:name="staffing-shortages-and-retention"/>
    <w:p>
      <w:pPr>
        <w:pStyle w:val="Heading3"/>
      </w:pPr>
      <w:r>
        <w:t xml:space="preserve">4.2. Staffing Shortages and Retention</w:t>
      </w:r>
    </w:p>
    <w:p>
      <w:pPr>
        <w:pStyle w:val="FirstParagraph"/>
      </w:pPr>
      <w:r>
        <w:t xml:space="preserve">The demand for teachers in Germany Munich exceeds supply, particularly in STEM subjects and special education. Administrators struggle with high vacancy rates. The challenge is not just recruitment but retention, as working conditions can be stressful due to large class sizes and administrative burdens. Developing competitive compensation packages within public sector limits is a major hurdle.</w:t>
      </w:r>
    </w:p>
    <w:bookmarkEnd w:id="24"/>
    <w:bookmarkStart w:id="25" w:name="cultural-integration-and-diversity"/>
    <w:p>
      <w:pPr>
        <w:pStyle w:val="Heading3"/>
      </w:pPr>
      <w:r>
        <w:t xml:space="preserve">4.3. Cultural Integration and Diversity</w:t>
      </w:r>
    </w:p>
    <w:p>
      <w:pPr>
        <w:pStyle w:val="FirstParagraph"/>
      </w:pPr>
      <w:r>
        <w:t xml:space="preserve">Munich’s population is increasingly international, with over 25% of residents having a migration background. Educational Administrators must foster an inclusive school culture that respects diversity while ensuring all students meet the rigorous academic standards expected in the Bavarian system. This often involves mediating between traditionalist expectations and progressive pedagogical approaches.</w:t>
      </w:r>
    </w:p>
    <w:bookmarkEnd w:id="25"/>
    <w:bookmarkEnd w:id="26"/>
    <w:bookmarkStart w:id="27" w:name="strategic-responses-and-best-practices"/>
    <w:p>
      <w:pPr>
        <w:pStyle w:val="Heading2"/>
      </w:pPr>
      <w:r>
        <w:t xml:space="preserve">5. Strategic Responses and Best Practices</w:t>
      </w:r>
    </w:p>
    <w:p>
      <w:pPr>
        <w:pStyle w:val="FirstParagraph"/>
      </w:pPr>
      <w:r>
        <w:t xml:space="preserve">To address these challenges, successful Education Administrators in Munich have adopted several strategic practices:</w:t>
      </w:r>
    </w:p>
    <w:p>
      <w:pPr>
        <w:numPr>
          <w:ilvl w:val="0"/>
          <w:numId w:val="1002"/>
        </w:numPr>
        <w:pStyle w:val="Compact"/>
      </w:pPr>
      <w:r>
        <w:rPr>
          <w:bCs/>
          <w:b/>
        </w:rPr>
        <w:t xml:space="preserve">Data-Driven Decision Making:</w:t>
      </w:r>
      <w:r>
        <w:t xml:space="preserve">&gt; Utilizing performance data from the Bavarian educational monitoring system to identify schools at risk and allocate support resources proactively.</w:t>
      </w:r>
    </w:p>
    <w:p>
      <w:pPr>
        <w:numPr>
          <w:ilvl w:val="0"/>
          <w:numId w:val="1002"/>
        </w:numPr>
        <w:pStyle w:val="Compact"/>
      </w:pPr>
      <w:r>
        <w:rPr>
          <w:bCs/>
          <w:b/>
        </w:rPr>
        <w:t xml:space="preserve">Stakeholder Engagement Networks::</w:t>
      </w:r>
      <w:r>
        <w:t xml:space="preserve">&gt; Creating regular forums for dialogue with parent councils (*Elternbeirat*), teacher unions, and local businesses. In Munich, strong community ties can help supplement school resources through partnerships.</w:t>
      </w:r>
    </w:p>
    <w:p>
      <w:pPr>
        <w:numPr>
          <w:ilvl w:val="0"/>
          <w:numId w:val="1002"/>
        </w:numPr>
        <w:pStyle w:val="Compact"/>
      </w:pPr>
      <w:r>
        <w:rPr>
          <w:bCs/>
          <w:b/>
        </w:rPr>
        <w:t xml:space="preserve">Pedagogical Leadership Training::</w:t>
      </w:r>
      <w:r>
        <w:t xml:space="preserve">&gt; Investing in continuous professional development for school principals to enhance their leadership capabilities, ensuring they can support teachers effectively rather than just managing bureaucracy.</w:t>
      </w:r>
    </w:p>
    <w:bookmarkEnd w:id="27"/>
    <w:bookmarkStart w:id="28" w:name="Xa2c835bee34564f1514cd12958eb6842f4cfd0c"/>
    <w:p>
      <w:pPr>
        <w:pStyle w:val="Heading2"/>
      </w:pPr>
      <w:r>
        <w:t xml:space="preserve">6. Case Example: The "Digital Campus" Initiative</w:t>
      </w:r>
    </w:p>
    <w:p>
      <w:pPr>
        <w:pStyle w:val="FirstParagraph"/>
      </w:pPr>
      <w:r>
        <w:t xml:space="preserve">A prominent example of effective administration in this region is the "Digital Campus" initiative launched by several schools in Germany Munich. Faced with the challenge of outdated technology, an Education Administrator spearheaded a project that partnered with local tech companies to donate hardware and provide training. The administrator negotiated agreements where companies received tax incentives and visibility, while schools gained access to modern labs and coding courses for students.</w:t>
      </w:r>
    </w:p>
    <w:p>
      <w:pPr>
        <w:pStyle w:val="BodyText"/>
      </w:pPr>
      <w:r>
        <w:t xml:space="preserve">This initiative not only upgraded infrastructure but also enhanced the school’s reputation, making it more attractive to families. It demonstrates how an Educational Administrator can leverage external partnerships to overcome internal resource constraints, a critical skill in the competitive environment of Munich.</w:t>
      </w:r>
    </w:p>
    <w:bookmarkEnd w:id="28"/>
    <w:bookmarkStart w:id="29" w:name="conclusion"/>
    <w:p>
      <w:pPr>
        <w:pStyle w:val="Heading2"/>
      </w:pPr>
      <w:r>
        <w:t xml:space="preserve">7. Conclusion</w:t>
      </w:r>
    </w:p>
    <w:p>
      <w:pPr>
        <w:pStyle w:val="FirstParagraph"/>
      </w:pPr>
      <w:r>
        <w:t xml:space="preserve">The role of an Education Administrator in Germany Munich is pivotal to the success of the local educational system. It requires a nuanced understanding of German administrative law, Bavarian educational policy, and the unique socio-economic dynamics of one of Europe’s most dynamic cities. The challenges are significant—from infrastructure deficits to staffing shortages—but they are not insurmountable.</w:t>
      </w:r>
    </w:p>
    <w:p>
      <w:pPr>
        <w:pStyle w:val="BodyText"/>
      </w:pPr>
      <w:r>
        <w:t xml:space="preserve">By adopting strategic, collaborative, and data-informed approaches, Educational Administrators can drive meaningful improvements in student outcomes and school environments. This case study underscores that effective education management is not just about maintaining order; it is about fostering innovation, inclusivity, and resilience within the educational community of Munich.</w:t>
      </w:r>
    </w:p>
    <w:p>
      <w:pPr>
        <w:pStyle w:val="BodyText"/>
      </w:pPr>
      <w:r>
        <w:rPr>
          <w:bCs/>
          <w:b/>
        </w:rPr>
        <w:t xml:space="preserve">Final Note:</w:t>
      </w:r>
      <w:r>
        <w:t xml:space="preserve"> </w:t>
      </w:r>
      <w:r>
        <w:t xml:space="preserve">For further details on policy frameworks in Bavaria, refer to the official publications of the Bayerisches Staatsministerium für Unterricht und Kultus. This document serves as a general guide for understanding the operational realities faced by Educational Administrators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Germany Munich</dc:title>
  <dc:creator/>
  <dc:language>en</dc:language>
  <cp:keywords/>
  <dcterms:created xsi:type="dcterms:W3CDTF">2026-07-29T08:26:09Z</dcterms:created>
  <dcterms:modified xsi:type="dcterms:W3CDTF">2026-07-29T08:26:09Z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