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6" w:name="X496c1226c5905eabab5481af8c88456d7c413b6"/>
    <w:p>
      <w:pPr>
        <w:pStyle w:val="Heading1"/>
      </w:pPr>
      <w:r>
        <w:t xml:space="preserve">Case Study: The Role and Impact of an Education Administrator in Iran, Tehran</w:t>
      </w:r>
    </w:p>
    <w:p>
      <w:pPr>
        <w:pStyle w:val="FirstParagraph"/>
      </w:pPr>
      <w:r>
        <w:rPr>
          <w:bCs/>
          <w:b/>
        </w:rPr>
        <w:t xml:space="preserve">Date:</w:t>
      </w:r>
      <w:r>
        <w:t xml:space="preserve"> </w:t>
      </w:r>
      <w:r>
        <w:t xml:space="preserve">October 24, 2023</w:t>
      </w:r>
      <w:r>
        <w:br/>
      </w:r>
      <w:r>
        <w:rPr>
          <w:bCs/>
          <w:b/>
        </w:rPr>
        <w:t xml:space="preserve">Coverage Area:</w:t>
      </w:r>
      <w:r>
        <w:t xml:space="preserve">Tehran Province,Islamic Republic of Iran</w:t>
      </w:r>
      <w:r>
        <w:br/>
      </w:r>
    </w:p>
    <w:p>
      <w:pPr>
        <w:pStyle w:val="BodyText"/>
      </w:pPr>
      <w:r>
        <w:t xml:space="preserve">Subject:Education Administrator Case Study</w:t>
      </w:r>
    </w:p>
    <w:bookmarkStart w:id="20" w:name="introduction-and-contextual-background"/>
    <w:p>
      <w:pPr>
        <w:pStyle w:val="Heading2"/>
      </w:pPr>
      <w:r>
        <w:t xml:space="preserve">1. Introduction and Contextual Background</w:t>
      </w:r>
    </w:p>
    <w:p>
      <w:pPr>
        <w:pStyle w:val="FirstParagraph"/>
      </w:pPr>
      <w:r>
        <w:t xml:space="preserve">The landscape of education in</w:t>
      </w:r>
      <w:r>
        <w:t xml:space="preserve"> </w:t>
      </w:r>
      <w:r>
        <w:rPr>
          <w:bCs/>
          <w:b/>
        </w:rPr>
        <w:t xml:space="preserve">Iran, Tehran</w:t>
      </w:r>
      <w:r>
        <w:t xml:space="preserve">, is a complex tapestry woven from historical tradition, rapid modernization, and strict regulatory frameworks. As the capital city with one of the highest concentrations of universities and schools in the Middle East,Tehran serves as both an academic hub and a testing ground for educational policy. Within this dynamic environment,the role of an</w:t>
      </w:r>
      <w:r>
        <w:t xml:space="preserve"> </w:t>
      </w:r>
      <w:r>
        <w:rPr>
          <w:bCs/>
          <w:b/>
        </w:rPr>
        <w:t xml:space="preserve">Education Administrator</w:t>
      </w:r>
      <w:r>
        <w:t xml:space="preserve"> </w:t>
      </w:r>
      <w:r>
        <w:t xml:space="preserve">is not merely managerial;it is pivotal in shaping the intellectual future of millions. This case study examines the multifaceted responsibilities, challenges, and strategic interventions required by an</w:t>
      </w:r>
      <w:r>
        <w:t xml:space="preserve"> </w:t>
      </w:r>
      <w:r>
        <w:rPr>
          <w:bCs/>
          <w:b/>
        </w:rPr>
        <w:t xml:space="preserve">Education Administrator</w:t>
      </w:r>
      <w:r>
        <w:t xml:space="preserve"> </w:t>
      </w:r>
      <w:r>
        <w:t xml:space="preserve">operating within the unique socio-political context of</w:t>
      </w:r>
      <w:r>
        <w:t xml:space="preserve"> </w:t>
      </w:r>
      <w:r>
        <w:rPr>
          <w:bCs/>
          <w:b/>
        </w:rPr>
        <w:t xml:space="preserve">Iran,Tehran</w:t>
      </w:r>
      <w:r>
        <w:t xml:space="preserve">.</w:t>
      </w:r>
    </w:p>
    <w:p>
      <w:pPr>
        <w:pStyle w:val="BodyText"/>
      </w:pPr>
      <w:r>
        <w:t xml:space="preserve">The Ministry of Science, Research and Technology (MSRT) oversees higher education in Iran, while the Ministry of Education handles primary and secondary levels. An</w:t>
      </w:r>
      <w:r>
        <w:t xml:space="preserve"> </w:t>
      </w:r>
      <w:r>
        <w:rPr>
          <w:bCs/>
          <w:b/>
        </w:rPr>
        <w:t xml:space="preserve">Educator Administrator</w:t>
      </w:r>
      <w:r>
        <w:t xml:space="preserve"> </w:t>
      </w:r>
      <w:r>
        <w:t xml:space="preserve">in Tehran must navigate the bureaucratic intricacies of these ministries while addressing local demands specific to one of the world’s most populous metropolitan areas. The population density, combined with high aspirations for academic excellence among Iranian youth, creates a high-pressure environment where administrative efficiency directly correlates with educational outcomes.</w:t>
      </w:r>
    </w:p>
    <w:bookmarkEnd w:id="20"/>
    <w:bookmarkStart w:id="21" w:name="profile-of-the-education-administrator"/>
    <w:p>
      <w:pPr>
        <w:pStyle w:val="Heading2"/>
      </w:pPr>
      <w:r>
        <w:t xml:space="preserve">2. Profile of the Education Administrator</w:t>
      </w:r>
    </w:p>
    <w:p>
      <w:pPr>
        <w:pStyle w:val="FirstParagraph"/>
      </w:pPr>
      <w:r>
        <w:t xml:space="preserve">In this case study, we analyze the profile of a mid-to-senior level</w:t>
      </w:r>
      <w:r>
        <w:t xml:space="preserve"> </w:t>
      </w:r>
      <w:r>
        <w:rPr>
          <w:bCs/>
          <w:b/>
        </w:rPr>
        <w:t xml:space="preserve">Educator Administrator</w:t>
      </w:r>
      <w:r>
        <w:t xml:space="preserve">. This individual is typically required to possess deep knowledge of Persian academic culture, familiarity with Islamic educational principles, and competence in modern pedagogical strategies. The administrator acts as a bridge between national policy directives issued from Tehran’s central government and the practical realities faced by schools, colleges, and universities across the city.</w:t>
      </w:r>
    </w:p>
    <w:p>
      <w:pPr>
        <w:pStyle w:val="BodyText"/>
      </w:pPr>
      <w:r>
        <w:t xml:space="preserve">A critical competency for an</w:t>
      </w:r>
      <w:r>
        <w:t xml:space="preserve"> </w:t>
      </w:r>
      <w:r>
        <w:rPr>
          <w:bCs/>
          <w:b/>
        </w:rPr>
        <w:t xml:space="preserve">Educator Administrator</w:t>
      </w:r>
      <w:r>
        <w:t xml:space="preserve"> </w:t>
      </w:r>
      <w:r>
        <w:t xml:space="preserve">in this region is cultural sensitivity combined with administrative rigor. In</w:t>
      </w:r>
      <w:r>
        <w:t xml:space="preserve"> </w:t>
      </w:r>
      <w:r>
        <w:rPr>
          <w:bCs/>
          <w:b/>
        </w:rPr>
        <w:t xml:space="preserve">Iran,Tehran</w:t>
      </w:r>
      <w:r>
        <w:t xml:space="preserve">, education is highly valued as a pathway to social mobility. Therefore, the administrator must manage resources equitably, ensuring that quality education reaches not only elite institutions in affluent districts like Elahieh and Zaferanieh but also underserved areas in peripheral regions such as Malard or Rey counties within the greater Tehran metropolitan area.</w:t>
      </w:r>
    </w:p>
    <w:bookmarkEnd w:id="21"/>
    <w:bookmarkStart w:id="22" w:name="X0ef165b11f4f18dcf59c93a2506f5dc75954126"/>
    <w:p>
      <w:pPr>
        <w:pStyle w:val="Heading2"/>
      </w:pPr>
      <w:r>
        <w:t xml:space="preserve">3. Key Challenges Faced by Education Administrators</w:t>
      </w:r>
    </w:p>
    <w:p>
      <w:pPr>
        <w:pStyle w:val="FirstParagraph"/>
      </w:pPr>
      <w:r>
        <w:rPr>
          <w:bCs/>
          <w:b/>
        </w:rPr>
        <w:t xml:space="preserve">A. Resource Allocation and Infrastructure Constraints</w:t>
      </w:r>
      <w:r>
        <w:br/>
      </w:r>
      <w:r>
        <w:t xml:space="preserve">One of the primary challenges for any</w:t>
      </w:r>
      <w:r>
        <w:t xml:space="preserve"> </w:t>
      </w:r>
      <w:r>
        <w:rPr>
          <w:bCs/>
          <w:b/>
        </w:rPr>
        <w:t xml:space="preserve">Educator Administrator</w:t>
      </w:r>
      <w:r>
        <w:t xml:space="preserve"> </w:t>
      </w:r>
      <w:r>
        <w:t xml:space="preserve">in Tehran is the disparity in infrastructure. While central Tehran boasts modern facilities, many public schools face overcrowding and outdated equipment. The administrator must strategize on how to allocate limited state budgets effectively, often relying on supplementary funding or private partnerships to enhance educational quality.</w:t>
      </w:r>
    </w:p>
    <w:p>
      <w:pPr>
        <w:pStyle w:val="BodyText"/>
      </w:pPr>
      <w:r>
        <w:rPr>
          <w:bCs/>
          <w:b/>
        </w:rPr>
        <w:t xml:space="preserve">B. Navigating Regulatory and Cultural Frameworks</w:t>
      </w:r>
      <w:r>
        <w:br/>
      </w:r>
      <w:r>
        <w:t xml:space="preserve">Education in Iran is influenced by national cultural norms and religious guidelines. An</w:t>
      </w:r>
      <w:r>
        <w:t xml:space="preserve"> </w:t>
      </w:r>
      <w:r>
        <w:rPr>
          <w:bCs/>
          <w:b/>
        </w:rPr>
        <w:t xml:space="preserve">Educator Administrator</w:t>
      </w:r>
      <w:r>
        <w:t xml:space="preserve"> </w:t>
      </w:r>
      <w:r>
        <w:t xml:space="preserve">must ensure compliance with these standards while simultaneously fostering critical thinking and scientific innovation. Balancing adherence to state-mandated curricula with the need for academic freedom is a delicate tightrope walk that defines the administrative experience in</w:t>
      </w:r>
      <w:r>
        <w:t xml:space="preserve"> </w:t>
      </w:r>
      <w:r>
        <w:rPr>
          <w:bCs/>
          <w:b/>
        </w:rPr>
        <w:t xml:space="preserve">Iran,Tehran</w:t>
      </w:r>
      <w:r>
        <w:t xml:space="preserve">.</w:t>
      </w:r>
    </w:p>
    <w:p>
      <w:pPr>
        <w:pStyle w:val="BodyText"/>
      </w:pPr>
      <w:r>
        <w:rPr>
          <w:bCs/>
          <w:b/>
        </w:rPr>
        <w:t xml:space="preserve">C. The Digital Divide and Technological Integration</w:t>
      </w:r>
      <w:r>
        <w:br/>
      </w:r>
      <w:r>
        <w:t xml:space="preserve">Despite Tehran’s status as a tech-savvy hub, access to reliable internet and digital tools remains uneven. Following the global shift toward e-learning, an effective</w:t>
      </w:r>
    </w:p>
    <w:p>
      <w:pPr>
        <w:pStyle w:val="BodyText"/>
      </w:pPr>
      <w:r>
        <w:t xml:space="preserve">Educator Administrator must lead digital transformation initiatives. This involves training teachers in EdTech platforms and ensuring that students from diverse socioeconomic backgrounds have equitable access to online learning resources.</w:t>
      </w:r>
    </w:p>
    <w:bookmarkEnd w:id="22"/>
    <w:bookmarkStart w:id="23" w:name="X3bb64a57c02b6fd43342e9314956a33a01a017d"/>
    <w:p>
      <w:pPr>
        <w:pStyle w:val="Heading2"/>
      </w:pPr>
      <w:r>
        <w:t xml:space="preserve">4. Strategic Interventions and Best Practices</w:t>
      </w:r>
    </w:p>
    <w:p>
      <w:pPr>
        <w:pStyle w:val="FirstParagraph"/>
      </w:pPr>
      <w:r>
        <w:t xml:space="preserve">To address these challenges, successful</w:t>
      </w:r>
      <w:r>
        <w:t xml:space="preserve"> </w:t>
      </w:r>
      <w:r>
        <w:rPr>
          <w:bCs/>
          <w:b/>
        </w:rPr>
        <w:t xml:space="preserve">Educator Administrators</w:t>
      </w:r>
      <w:r>
        <w:t xml:space="preserve"> </w:t>
      </w:r>
      <w:r>
        <w:t xml:space="preserve">in Tehran employ several strategic interventions:</w:t>
      </w:r>
    </w:p>
    <w:p>
      <w:pPr>
        <w:numPr>
          <w:ilvl w:val="0"/>
          <w:numId w:val="1001"/>
        </w:numPr>
        <w:pStyle w:val="Compact"/>
      </w:pPr>
      <w:r>
        <w:t xml:space="preserve">Data-Driven Decision Making:Leveraging data analytics to monitor student performance, teacher effectiveness, and resource utilization. In the vast city of Tehran, data allows administrators to identify underperforming schools quickly and deploy support teams.</w:t>
      </w:r>
    </w:p>
    <w:p>
      <w:pPr>
        <w:numPr>
          <w:ilvl w:val="0"/>
          <w:numId w:val="1001"/>
        </w:numPr>
        <w:pStyle w:val="Compact"/>
      </w:pPr>
      <w:r>
        <w:rPr>
          <w:bCs/>
          <w:b/>
        </w:rPr>
        <w:t xml:space="preserve">Stakeholder Engagement:</w:t>
      </w:r>
      <w:r>
        <w:t xml:space="preserve">Collaborating with parents’ associations (parent-teacher organizations are vital in Iranian culture), local municipality officials, and university representatives. For an</w:t>
      </w:r>
    </w:p>
    <w:p>
      <w:pPr>
        <w:numPr>
          <w:ilvl w:val="0"/>
          <w:numId w:val="1000"/>
        </w:numPr>
        <w:pStyle w:val="Compact"/>
      </w:pPr>
      <w:r>
        <w:t xml:space="preserve">Educator Administrator, building a coalition of support is crucial for implementing reforms.</w:t>
      </w:r>
    </w:p>
    <w:p>
      <w:pPr>
        <w:numPr>
          <w:ilvl w:val="0"/>
          <w:numId w:val="1001"/>
        </w:numPr>
        <w:pStyle w:val="Compact"/>
      </w:pPr>
      <w:r>
        <w:rPr>
          <w:bCs/>
          <w:b/>
        </w:rPr>
        <w:t xml:space="preserve">Professional Development Programs:</w:t>
      </w:r>
      <w:r>
        <w:t xml:space="preserve">Investing in continuous training for educators. In a competitive market like Tehran’s education sector, keeping teachers updated with global pedagogical trends ensures that the local education system remains relevant and robust.</w:t>
      </w:r>
    </w:p>
    <w:bookmarkEnd w:id="23"/>
    <w:bookmarkStart w:id="24" w:name="impact-assessment"/>
    <w:p>
      <w:pPr>
        <w:pStyle w:val="Heading2"/>
      </w:pPr>
      <w:r>
        <w:t xml:space="preserve">5. Impact Assessment</w:t>
      </w:r>
    </w:p>
    <w:p>
      <w:pPr>
        <w:pStyle w:val="FirstParagraph"/>
      </w:pPr>
      <w:r>
        <w:t xml:space="preserve">The impact of a competent</w:t>
      </w:r>
      <w:r>
        <w:t xml:space="preserve"> </w:t>
      </w:r>
      <w:r>
        <w:rPr>
          <w:bCs/>
          <w:b/>
        </w:rPr>
        <w:t xml:space="preserve">Educator Administrator</w:t>
      </w:r>
      <w:r>
        <w:t xml:space="preserve"> </w:t>
      </w:r>
      <w:r>
        <w:t xml:space="preserve">in Tehran can be measured through various metrics: improved literacy rates, higher university acceptance rates, reduced dropout percentages, and increased satisfaction among educational staff and students. Case observations indicate that when administrators prioritize transparent communication and community involvement, there is a noticeable uplift in school morale and academic standards.</w:t>
      </w:r>
    </w:p>
    <w:p>
      <w:pPr>
        <w:pStyle w:val="BodyText"/>
      </w:pPr>
      <w:r>
        <w:t xml:space="preserve">Furthermore, the role of the</w:t>
      </w:r>
      <w:r>
        <w:t xml:space="preserve"> </w:t>
      </w:r>
      <w:r>
        <w:rPr>
          <w:bCs/>
          <w:b/>
        </w:rPr>
        <w:t xml:space="preserve">Educator Administrator</w:t>
      </w:r>
      <w:r>
        <w:t xml:space="preserve"> </w:t>
      </w:r>
      <w:r>
        <w:t xml:space="preserve">extends to fostering international collaboration. Tehran hosts numerous diplomatic missions and international NGOs focused on education. An administrator who can facilitate safe, compliant partnerships between Iranian institutions and foreign entities brings invaluable resources and exchange programs to local students.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Educator Administrator</w:t>
      </w:r>
      <w:r>
        <w:t xml:space="preserve"> </w:t>
      </w:r>
      <w:r>
        <w:t xml:space="preserve">in</w:t>
      </w:r>
    </w:p>
    <w:p>
      <w:pPr>
        <w:pStyle w:val="BodyText"/>
      </w:pPr>
      <w:r>
        <w:t xml:space="preserve">Iran, Tehran, is one of immense responsibility and significant influence. It requires a unique blend of administrative acumen, cultural intelligence, and strategic vision. As Tehran continues to evolve as a center for education and innovation in the Middle East, the effectiveness of its educational administration will play a decisive role in shaping the nation’s future.</w:t>
      </w:r>
    </w:p>
    <w:p>
      <w:pPr>
        <w:pStyle w:val="BodyText"/>
      </w:pPr>
      <w:r>
        <w:rPr>
          <w:bCs/>
          <w:b/>
        </w:rPr>
        <w:t xml:space="preserve">Key Takeaway:</w:t>
      </w:r>
      <w:r>
        <w:t xml:space="preserve"> </w:t>
      </w:r>
      <w:r>
        <w:t xml:space="preserve">The success of educational initiatives in Tehran hinges not just on curriculum design, but heavily on the leadership and adaptability of the Education Administrator. They are the linchpins that connect policy with practice, ensuring that education remains accessible, quality-driven, and culturally resonant for all citizens.</w:t>
      </w:r>
    </w:p>
    <w:p>
      <w:pPr>
        <w:pStyle w:val="BodyText"/>
      </w:pPr>
      <w:r>
        <w:t xml:space="preserve">This case study underscores that while challenges such as resource constraints and regulatory complexities exist, they are not insurmountable. With dedicated leadership from Education Administrators committed to excellence and equity,</w:t>
      </w:r>
      <w:r>
        <w:rPr>
          <w:bCs/>
          <w:b/>
        </w:rPr>
        <w:t xml:space="preserve">Iran,Tehran</w:t>
      </w:r>
      <w:r>
        <w:t xml:space="preserve"> </w:t>
      </w:r>
      <w:r>
        <w:t xml:space="preserve">can continue to nurture a generation of educated, innovative, and empowered youth.</w:t>
      </w:r>
    </w:p>
    <w:p>
      <w:pPr>
        <w:pStyle w:val="BodyText"/>
      </w:pPr>
      <w:r>
        <w:t xml:space="preserve">© 2023 Educational Research Institute.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Iran, Tehran</dc:title>
  <dc:creator/>
  <dc:language>en</dc:language>
  <cp:keywords/>
  <dcterms:created xsi:type="dcterms:W3CDTF">2026-07-29T12:49:57Z</dcterms:created>
  <dcterms:modified xsi:type="dcterms:W3CDTF">2026-07-29T12:49:57Z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