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Educational</w:t>
      </w:r>
      <w:r>
        <w:t xml:space="preserve"> </w:t>
      </w:r>
      <w:r>
        <w:t xml:space="preserve">Infrastructure</w:t>
      </w:r>
      <w:r>
        <w:t xml:space="preserve"> </w:t>
      </w:r>
      <w:r>
        <w:t xml:space="preserve">in</w:t>
      </w:r>
      <w:r>
        <w:t xml:space="preserve"> </w:t>
      </w:r>
      <w:r>
        <w:t xml:space="preserve">Iraq,</w:t>
      </w:r>
      <w:r>
        <w:t xml:space="preserve"> </w:t>
      </w:r>
      <w:r>
        <w:t xml:space="preserve">Baghdad</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p>
    <w:bookmarkStart w:id="36" w:name="X17a7c82c903c07213e231ae682643bee9d01263"/>
    <w:p>
      <w:pPr>
        <w:pStyle w:val="Heading1"/>
      </w:pPr>
      <w:r>
        <w:t xml:space="preserve">Case Study: Revitalizing Educational Infrastructure in Iraq, Baghdad - The Strategic Role of the Education Administrator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Iraq</w:t>
      </w:r>
      <w:r>
        <w:br/>
      </w:r>
      <w:r>
        <w:rPr>
          <w:bCs/>
          <w:b/>
        </w:rPr>
        <w:t xml:space="preserve">Subject:</w:t>
      </w:r>
      <w:r>
        <w:t xml:space="preserve">The Critical Function of the Education Administrator in Post-Conflict Reconstruction and Systemic Modernization.</w:t>
      </w:r>
    </w:p>
    <w:bookmarkStart w:id="20" w:name="executive-summary"/>
    <w:p>
      <w:pPr>
        <w:pStyle w:val="Heading2"/>
      </w:pPr>
      <w:r>
        <w:t xml:space="preserve">1. Executive Summary</w:t>
      </w:r>
    </w:p>
    <w:p>
      <w:pPr>
        <w:pStyle w:val="FirstParagraph"/>
      </w:pPr>
      <w:r>
        <w:t xml:space="preserve">This case study examines the complex dynamics facing the educational sector in Baghdad, Iraq, with a specific focus on the multifaceted role of the Education Administrator. Following decades of conflict and systemic neglect, Baghdad’s schools require not just physical reconstruction but profound administrative revitalization. The Education Administrator in this context serves as more than a manager; they are a change agent responsible for bridging the gap between government policy, international aid, community expectations, and student needs. This document explores how effective administration can stabilize the learning environment in Iraq Baghdad amidst political volatility and resource scarcity.</w:t>
      </w:r>
    </w:p>
    <w:bookmarkEnd w:id="20"/>
    <w:bookmarkStart w:id="24" w:name="Xe342dcf186fb38cb2bb598724ffa67432655bb3"/>
    <w:p>
      <w:pPr>
        <w:pStyle w:val="Heading2"/>
      </w:pPr>
      <w:r>
        <w:t xml:space="preserve">2. Contextual Background: The Educational Landscape of Iraq Baghdad</w:t>
      </w:r>
    </w:p>
    <w:p>
      <w:pPr>
        <w:pStyle w:val="FirstParagraph"/>
      </w:pPr>
      <w:r>
        <w:t xml:space="preserve">To understand the necessity of robust administrative leadership, one must first analyze the environment in which an Education Administrator operates in Iraq Baghdad. Since 2003, the educational infrastructure has suffered from severe physical damage due to conflict, sectarian violence, and lack of maintenance. In many districts within Baghdad schools have been used as temporary shelters for displaced persons or even military outposts.</w:t>
      </w:r>
    </w:p>
    <w:bookmarkStart w:id="21" w:name="infrastructure-deficits"/>
    <w:p>
      <w:pPr>
        <w:pStyle w:val="Heading3"/>
      </w:pPr>
      <w:r>
        <w:t xml:space="preserve">2.1 Infrastructure Deficits</w:t>
      </w:r>
    </w:p>
    <w:p>
      <w:pPr>
        <w:pStyle w:val="FirstParagraph"/>
      </w:pPr>
      <w:r>
        <w:t xml:space="preserve">The physical state of schools in Iraq Baghdad is a primary concern. Many facilities lack basic amenities such as reliable electricity, clean water, functional sanitation facilities, and adequate heating or cooling systems. The Education Administrator is often the first point of contact for reporting these deficits to the Ministry of Education and coordinating with NGOs providing technical assistance.</w:t>
      </w:r>
    </w:p>
    <w:bookmarkEnd w:id="21"/>
    <w:bookmarkStart w:id="22" w:name="human-resource-challenges"/>
    <w:p>
      <w:pPr>
        <w:pStyle w:val="Heading3"/>
      </w:pPr>
      <w:r>
        <w:t xml:space="preserve">2.2 Human Resource Challenges</w:t>
      </w:r>
    </w:p>
    <w:p>
      <w:pPr>
        <w:pStyle w:val="FirstParagraph"/>
      </w:pPr>
      <w:r>
        <w:t xml:space="preserve">Beyond bricks and mortar, there is a significant human capital crisis. Teacher absenteeism remains high due to security concerns or competing economic pressures. Furthermore, there is a skills gap among current educators regarding modern pedagogical methods and digital literacy. The Education Administrator in Iraq Baghdad must navigate these HR challenges by implementing retention strategies, advocating for salary timely payments through government channels, and organizing localized professional development workshops.</w:t>
      </w:r>
    </w:p>
    <w:bookmarkEnd w:id="22"/>
    <w:bookmarkStart w:id="23" w:name="security-and-social-cohesion"/>
    <w:p>
      <w:pPr>
        <w:pStyle w:val="Heading3"/>
      </w:pPr>
      <w:r>
        <w:t xml:space="preserve">2.3 Security and Social Cohesion</w:t>
      </w:r>
    </w:p>
    <w:p>
      <w:pPr>
        <w:pStyle w:val="FirstParagraph"/>
      </w:pPr>
      <w:r>
        <w:t xml:space="preserve">Safety remains a paramount concern in certain districts of Baghdad. The Education Administrator plays a crucial role in establishing security protocols that do not militarize the school environment but ensure the safety of students and staff. This includes coordinating with local police, community leaders, and parent associations to create "Safe Zones" around schools.</w:t>
      </w:r>
    </w:p>
    <w:bookmarkEnd w:id="23"/>
    <w:bookmarkEnd w:id="24"/>
    <w:bookmarkStart w:id="28" w:name="Xf563e0de997824263c0a8680ccbc54c828effa8"/>
    <w:p>
      <w:pPr>
        <w:pStyle w:val="Heading2"/>
      </w:pPr>
      <w:r>
        <w:t xml:space="preserve">3. The Role of the Education Administrator: A Strategic Analysis</w:t>
      </w:r>
    </w:p>
    <w:p>
      <w:pPr>
        <w:pStyle w:val="FirstParagraph"/>
      </w:pPr>
      <w:r>
        <w:t xml:space="preserve">In this challenging environment, the definition of an Education Administrator expands significantly. They must be part bureaucrat, part community liaison, and part crisis manager.</w:t>
      </w:r>
    </w:p>
    <w:bookmarkStart w:id="25" w:name="X1d2078a58e7f35340380d3f4069e2205cf499c8"/>
    <w:p>
      <w:pPr>
        <w:pStyle w:val="Heading3"/>
      </w:pPr>
      <w:r>
        <w:t xml:space="preserve">3.1 Resource Allocation and Financial Integrity</w:t>
      </w:r>
    </w:p>
    <w:p>
      <w:pPr>
        <w:pStyle w:val="FirstParagraph"/>
      </w:pPr>
      <w:r>
        <w:t xml:space="preserve">In Iraq Baghdad, resources are often scarce and distribution mechanisms can be opaque. A key responsibility of the Education Administrator is ensuring that funds—whether from the central government in Baghdad or international donors—are utilized transparently and efficiently for their intended purposes. This involves implementing strict audit trails for textbook procurement, construction contracts, and teacher allowances to prevent corruption, which has historically plagued the sector.</w:t>
      </w:r>
    </w:p>
    <w:bookmarkEnd w:id="25"/>
    <w:bookmarkStart w:id="26" w:name="Xc93549e1c34679708685d0e50bd02b940b71e23"/>
    <w:p>
      <w:pPr>
        <w:pStyle w:val="Heading3"/>
      </w:pPr>
      <w:r>
        <w:t xml:space="preserve">3.2 Curriculum Implementation and Modernization</w:t>
      </w:r>
    </w:p>
    <w:p>
      <w:pPr>
        <w:pStyle w:val="FirstParagraph"/>
      </w:pPr>
      <w:r>
        <w:t xml:space="preserve">The Ministry of Education in Baghdad has been working on updating curricula to remove sectarian content and emphasize STEM (Science, Technology, Engineering, and Mathematics). The Education Administrator is responsible for translating these high-level directives into actionable plans at the school level. This includes monitoring teacher adherence to new standards and integrating technology where possible.</w:t>
      </w:r>
    </w:p>
    <w:bookmarkEnd w:id="26"/>
    <w:bookmarkStart w:id="27" w:name="community-engagement"/>
    <w:p>
      <w:pPr>
        <w:pStyle w:val="Heading3"/>
      </w:pPr>
      <w:r>
        <w:t xml:space="preserve">3.3 Community Engagement</w:t>
      </w:r>
    </w:p>
    <w:p>
      <w:pPr>
        <w:pStyle w:val="FirstParagraph"/>
      </w:pPr>
      <w:r>
        <w:t xml:space="preserve">In many neighborhoods of Iraq Baghdad, trust in government institutions has eroded. The Education Administrator must rebuild this trust by engaging with local tribal leaders, religious figures, and parents. Regular town hall meetings and transparent communication channels are essential tools for an Education Administrator to ensure community buy-in for school reforms.</w:t>
      </w:r>
    </w:p>
    <w:bookmarkEnd w:id="27"/>
    <w:bookmarkEnd w:id="28"/>
    <w:bookmarkStart w:id="32" w:name="Xbfc17678dd004914f3e1fb0961b4cc495b09c16"/>
    <w:p>
      <w:pPr>
        <w:pStyle w:val="Heading2"/>
      </w:pPr>
      <w:r>
        <w:t xml:space="preserve">4. Case Scenario: The Rehabilitation of Al-Kindi School District</w:t>
      </w:r>
    </w:p>
    <w:p>
      <w:pPr>
        <w:pStyle w:val="FirstParagraph"/>
      </w:pPr>
      <w:r>
        <w:t xml:space="preserve">To illustrate these concepts, we examine a representative scenario in a mid-sized district in Baghdad. Al-Kindi School District faced severe overcrowding and dilapidated infrastructure.</w:t>
      </w:r>
    </w:p>
    <w:bookmarkStart w:id="29" w:name="initial-assessment"/>
    <w:p>
      <w:pPr>
        <w:pStyle w:val="Heading3"/>
      </w:pPr>
      <w:r>
        <w:t xml:space="preserve">4.1 Initial Assessment</w:t>
      </w:r>
    </w:p>
    <w:p>
      <w:pPr>
        <w:pStyle w:val="FirstParagraph"/>
      </w:pPr>
      <w:r>
        <w:t xml:space="preserve">The appointed Education Administrator conducted a rapid assessment, identifying that 60% of classrooms were structurally unsound and teacher morale was at an all-time low. The administrator recognized that physical repairs alone would not suffice; administrative overhaul was required first.</w:t>
      </w:r>
    </w:p>
    <w:bookmarkEnd w:id="29"/>
    <w:bookmarkStart w:id="30" w:name="strategic-intervention"/>
    <w:p>
      <w:pPr>
        <w:pStyle w:val="Heading3"/>
      </w:pPr>
      <w:r>
        <w:t xml:space="preserve">4.2 Strategic Intervention</w:t>
      </w:r>
    </w:p>
    <w:p>
      <w:pPr>
        <w:pStyle w:val="FirstParagraph"/>
      </w:pPr>
      <w:r>
        <w:t xml:space="preserve">The Education Administrator implemented a three-phase plan:</w:t>
      </w:r>
    </w:p>
    <w:p>
      <w:pPr>
        <w:numPr>
          <w:ilvl w:val="0"/>
          <w:numId w:val="1001"/>
        </w:numPr>
        <w:pStyle w:val="Compact"/>
      </w:pPr>
      <w:r>
        <w:rPr>
          <w:bCs/>
          <w:b/>
        </w:rPr>
        <w:t xml:space="preserve">Phase 1: Stabilization.</w:t>
      </w:r>
      <w:r>
        <w:t xml:space="preserve"> </w:t>
      </w:r>
      <w:r>
        <w:t xml:space="preserve">Secured temporary classrooms (prefabricated units) funded by an international NGO and established a security committee involving local elders.</w:t>
      </w:r>
    </w:p>
    <w:p>
      <w:pPr>
        <w:numPr>
          <w:ilvl w:val="0"/>
          <w:numId w:val="1001"/>
        </w:numPr>
        <w:pStyle w:val="Compact"/>
      </w:pPr>
      <w:r>
        <w:rPr>
          <w:bCs/>
          <w:b/>
        </w:rPr>
        <w:t xml:space="preserve">Phase 2: Human Capital Development.</w:t>
      </w:r>
      <w:r>
        <w:t xml:space="preserve"> </w:t>
      </w:r>
      <w:r>
        <w:t xml:space="preserve">Launched a "Teacher Retention Bonus" program tied to attendance and performance, financed through reallocated administrative savings. Simultaneously, initiated peer-to-peer mentoring programs.</w:t>
      </w:r>
    </w:p>
    <w:p>
      <w:pPr>
        <w:numPr>
          <w:ilvl w:val="0"/>
          <w:numId w:val="1001"/>
        </w:numPr>
        <w:pStyle w:val="Compact"/>
      </w:pPr>
      <w:r>
        <w:rPr>
          <w:bCs/>
          <w:b/>
        </w:rPr>
        <w:t xml:space="preserve">Phase 3: Infrastructure Upgrade.</w:t>
      </w:r>
      <w:r>
        <w:t xml:space="preserve"> </w:t>
      </w:r>
      <w:r>
        <w:t xml:space="preserve">Partnered with the Baghdad Municipal Council to upgrade water and sewage systems in schools, recognizing that health impacts directly affect attendance.</w:t>
      </w:r>
    </w:p>
    <w:bookmarkEnd w:id="30"/>
    <w:bookmarkStart w:id="31" w:name="outcomes"/>
    <w:p>
      <w:pPr>
        <w:pStyle w:val="Heading3"/>
      </w:pPr>
      <w:r>
        <w:t xml:space="preserve">4.3 Outcomes</w:t>
      </w:r>
    </w:p>
    <w:bookmarkEnd w:id="31"/>
    <w:bookmarkEnd w:id="32"/>
    <w:bookmarkStart w:id="33" w:name="challenges-and-lessons-learned"/>
    <w:p>
      <w:pPr>
        <w:pStyle w:val="Heading2"/>
      </w:pPr>
      <w:r>
        <w:t xml:space="preserve">5. Challenges and Lessons Learned</w:t>
      </w:r>
    </w:p>
    <w:p>
      <w:pPr>
        <w:pStyle w:val="FirstParagraph"/>
      </w:pPr>
      <w:r>
        <w:t xml:space="preserve">The case study of education administration in Iraq Baghdad highlights several recurring challenges:</w:t>
      </w:r>
    </w:p>
    <w:p>
      <w:pPr>
        <w:numPr>
          <w:ilvl w:val="0"/>
          <w:numId w:val="1002"/>
        </w:numPr>
        <w:pStyle w:val="Compact"/>
      </w:pPr>
      <w:r>
        <w:rPr>
          <w:bCs/>
          <w:b/>
        </w:rPr>
        <w:t xml:space="preserve">Bureaucratic Red Tape:</w:t>
      </w:r>
      <w:r>
        <w:t xml:space="preserve"> </w:t>
      </w:r>
      <w:r>
        <w:t xml:space="preserve">Education Administrators often face delays in procurement and hiring due to centralized decision-making. Decentralization of power is essential for agile responses.</w:t>
      </w:r>
    </w:p>
    <w:p>
      <w:pPr>
        <w:numPr>
          <w:ilvl w:val="0"/>
          <w:numId w:val="1002"/>
        </w:numPr>
        <w:pStyle w:val="Compact"/>
      </w:pPr>
      <w:r>
        <w:rPr>
          <w:bCs/>
          <w:b/>
        </w:rPr>
        <w:t xml:space="preserve">Funding Volatility:</w:t>
      </w:r>
      <w:r>
        <w:t xml:space="preserve"> </w:t>
      </w:r>
      <w:r>
        <w:t xml:space="preserve">Reliance on intermittent international aid creates uncertainty. Administrators must build sustainable local revenue models where possible.</w:t>
      </w:r>
    </w:p>
    <w:p>
      <w:pPr>
        <w:numPr>
          <w:ilvl w:val="0"/>
          <w:numId w:val="1002"/>
        </w:numPr>
        <w:pStyle w:val="Compact"/>
      </w:pPr>
      <w:r>
        <w:rPr>
          <w:bCs/>
          <w:b/>
        </w:rPr>
        <w:t xml:space="preserve">Cultural Sensitivity:</w:t>
      </w:r>
      <w:r>
        <w:t xml:space="preserve"> </w:t>
      </w:r>
      <w:r>
        <w:t xml:space="preserve">Reforms must respect local cultural norms to be effective. An Education Administrator who ignores community values will face resistance.</w:t>
      </w:r>
    </w:p>
    <w:p>
      <w:pPr>
        <w:pStyle w:val="FirstParagraph"/>
      </w:pPr>
      <w:r>
        <w:t xml:space="preserve">A key lesson is that technical solutions (new buildings, computers) fail without administrative stability. The "soft infrastructure" of management, trust, and accountability is as critical as the hard infrastructure.</w:t>
      </w:r>
    </w:p>
    <w:bookmarkEnd w:id="33"/>
    <w:bookmarkStart w:id="34" w:name="recommendations-for-future-action"/>
    <w:p>
      <w:pPr>
        <w:pStyle w:val="Heading2"/>
      </w:pPr>
      <w:r>
        <w:t xml:space="preserve">6. Recommendations for Future Action</w:t>
      </w:r>
    </w:p>
    <w:p>
      <w:pPr>
        <w:pStyle w:val="FirstParagraph"/>
      </w:pPr>
      <w:r>
        <w:t xml:space="preserve">Based on this case study, we propose the following recommendations for stakeholders involved in education in Iraq Baghdad:</w:t>
      </w:r>
    </w:p>
    <w:p>
      <w:pPr>
        <w:numPr>
          <w:ilvl w:val="0"/>
          <w:numId w:val="1003"/>
        </w:numPr>
        <w:pStyle w:val="Compact"/>
      </w:pPr>
      <w:r>
        <w:rPr>
          <w:bCs/>
          <w:b/>
        </w:rPr>
        <w:t xml:space="preserve">Invest in Leadership Training:</w:t>
      </w:r>
      <w:r>
        <w:t xml:space="preserve"> </w:t>
      </w:r>
      <w:r>
        <w:t xml:space="preserve">Specialized programs should be developed to train Education Administrators in conflict-sensitive management, financial transparency, and community engagement.</w:t>
      </w:r>
    </w:p>
    <w:p>
      <w:pPr>
        <w:numPr>
          <w:ilvl w:val="0"/>
          <w:numId w:val="1003"/>
        </w:numPr>
        <w:pStyle w:val="Compact"/>
      </w:pPr>
      <w:r>
        <w:rPr>
          <w:bCs/>
          <w:b/>
        </w:rPr>
        <w:t xml:space="preserve">Promote Digital Administration:</w:t>
      </w:r>
      <w:r>
        <w:t xml:space="preserve"> </w:t>
      </w:r>
      <w:r>
        <w:t xml:space="preserve">Implementing digital platforms for attendance tracking and resource management can reduce corruption and improve efficiency.</w:t>
      </w:r>
    </w:p>
    <w:p>
      <w:pPr>
        <w:numPr>
          <w:ilvl w:val="0"/>
          <w:numId w:val="1003"/>
        </w:numPr>
        <w:pStyle w:val="Compact"/>
      </w:pPr>
      <w:r>
        <w:rPr>
          <w:bCs/>
          <w:b/>
        </w:rPr>
        <w:t xml:space="preserve">Foster Inter-Agency Collaboration:</w:t>
      </w:r>
      <w:r>
        <w:t xml:space="preserve"> </w:t>
      </w:r>
      <w:r>
        <w:t xml:space="preserve">Education Administrators in Baghdad should be empowered to collaborate more closely with health, security, and social welfare departments to address the holistic needs of students.</w:t>
      </w:r>
    </w:p>
    <w:p>
      <w:pPr>
        <w:numPr>
          <w:ilvl w:val="0"/>
          <w:numId w:val="1003"/>
        </w:numPr>
        <w:pStyle w:val="Compact"/>
      </w:pPr>
      <w:r>
        <w:rPr>
          <w:bCs/>
          <w:b/>
        </w:rPr>
        <w:t xml:space="preserve">Data-Driven Decision Making:</w:t>
      </w:r>
      <w:r>
        <w:t xml:space="preserve"> </w:t>
      </w:r>
      <w:r>
        <w:t xml:space="preserve">Encourage the use of local data analytics to identify at-risk schools and allocate resources proactively rather than reactively.</w:t>
      </w:r>
    </w:p>
    <w:bookmarkEnd w:id="34"/>
    <w:bookmarkStart w:id="35" w:name="conclusion"/>
    <w:p>
      <w:pPr>
        <w:pStyle w:val="Heading2"/>
      </w:pPr>
      <w:r>
        <w:t xml:space="preserve">7. Conclusion</w:t>
      </w:r>
    </w:p>
    <w:p>
      <w:pPr>
        <w:pStyle w:val="FirstParagraph"/>
      </w:pPr>
      <w:r>
        <w:t xml:space="preserve">The role of the Education Administrator in Iraq Baghdad is pivotal to the nation’s future stability and prosperity. They operate at the intersection of policy and practice, managing scarce resources while navigating complex social dynamics. By focusing on transparency, community engagement, and human capital development, Education Administrators can transform schools from sites of vulnerability into hubs of resilience and learning. The success of educational reform in Iraq Baghdad depends not just on building walls around classrooms, but on empowering the leaders who stand inside them.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Educational Infrastructure in Iraq, Baghdad - The Role of the Education Administrator</dc:title>
  <dc:creator/>
  <cp:keywords/>
  <dcterms:created xsi:type="dcterms:W3CDTF">2026-07-29T15:44:47Z</dcterms:created>
  <dcterms:modified xsi:type="dcterms:W3CDTF">2026-07-29T15:44:47Z</dcterms:modified>
</cp:coreProperties>
</file>

<file path=docProps/custom.xml><?xml version="1.0" encoding="utf-8"?>
<Properties xmlns="http://schemas.openxmlformats.org/officeDocument/2006/custom-properties" xmlns:vt="http://schemas.openxmlformats.org/officeDocument/2006/docPropsVTypes"/>
</file>