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Italy</w:t>
      </w:r>
      <w:r>
        <w:t xml:space="preserve"> </w:t>
      </w:r>
      <w:r>
        <w:t xml:space="preserve">Naples</w:t>
      </w:r>
    </w:p>
    <w:bookmarkStart w:id="32" w:name="Xae7882e62c82fa90d3ed1a444d118752269a6c2"/>
    <w:p>
      <w:pPr>
        <w:pStyle w:val="Heading1"/>
      </w:pPr>
      <w:r>
        <w:t xml:space="preserve">Case Study Analysis: The Strategic Role of the Education Administrator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Focused Entities:</w:t>
      </w:r>
      <w:r>
        <w:t xml:space="preserve"> </w:t>
      </w:r>
      <w:r>
        <w:t xml:space="preserve">Case Study, Education Administrator, Italy Naples</w:t>
      </w:r>
    </w:p>
    <w:bookmarkStart w:id="20" w:name="executive-summary"/>
    <w:p>
      <w:pPr>
        <w:pStyle w:val="Heading2"/>
      </w:pPr>
      <w:r>
        <w:t xml:space="preserve">1. Executive Summary</w:t>
      </w:r>
    </w:p>
    <w:p>
      <w:pPr>
        <w:pStyle w:val="FirstParagraph"/>
      </w:pPr>
      <w:r>
        <w:t xml:space="preserve">This comprehensive case study explores the intricate dynamics surrounding the role of an Education Administrator within the unique socio-cultural and bureaucratic landscape of Italy Naples. The city of Naples represents a microcosm of broader Italian educational challenges, characterized by a rich historical heritage juxtaposed with modern socioeconomic pressures. For an</w:t>
      </w:r>
      <w:r>
        <w:t xml:space="preserve"> </w:t>
      </w:r>
      <w:r>
        <w:rPr>
          <w:bCs/>
          <w:b/>
        </w:rPr>
        <w:t xml:space="preserve">Education Administrator</w:t>
      </w:r>
      <w:r>
        <w:t xml:space="preserve">, operating in this region requires not only standard managerial competencies but also specialized cultural intelligence, resilience in the face of resource constraints, and the ability to navigate complex local governance structures. This document aims to dissect how effective administration can transform potential liabilities into opportunities for educational excellence.</w:t>
      </w:r>
    </w:p>
    <w:bookmarkEnd w:id="20"/>
    <w:bookmarkStart w:id="21" w:name="Xa6dd19ce5e3c079030762744ccdf86d6d338c3d"/>
    <w:p>
      <w:pPr>
        <w:pStyle w:val="Heading2"/>
      </w:pPr>
      <w:r>
        <w:t xml:space="preserve">2. Contextual Background: The Naples Landscape</w:t>
      </w:r>
    </w:p>
    <w:p>
      <w:pPr>
        <w:pStyle w:val="FirstParagraph"/>
      </w:pPr>
      <w:r>
        <w:rPr>
          <w:bCs/>
          <w:b/>
        </w:rPr>
        <w:t xml:space="preserve">Naples (Napoli)</w:t>
      </w:r>
      <w:r>
        <w:t xml:space="preserve">, the capital of the Campania region, is a city of profound contradiction. It is a place where ancient history meets contemporary urban struggle. The local school system serves a diverse demographic, ranging from affluent families in the Vomero district to communities facing significant economic hardship in areas like Scampia or Secondigliano. The</w:t>
      </w:r>
      <w:r>
        <w:t xml:space="preserve"> </w:t>
      </w:r>
      <w:r>
        <w:rPr>
          <w:bCs/>
          <w:b/>
        </w:rPr>
        <w:t xml:space="preserve">Case Study</w:t>
      </w:r>
      <w:r>
        <w:t xml:space="preserve"> </w:t>
      </w:r>
      <w:r>
        <w:t xml:space="preserve">focuses on the public education sector, which bears the brunt of state budget cuts and infrastructural decay.</w:t>
      </w:r>
    </w:p>
    <w:p>
      <w:pPr>
        <w:pStyle w:val="BodyText"/>
      </w:pPr>
      <w:r>
        <w:t xml:space="preserve">The educational ecosystem in Naples is heavily influenced by its proximity to archaeological sites, vibrant artistic communities, and a strong tradition of oral culture. However, it also contends with high rates of youth unemployment and informal economy participation. For an</w:t>
      </w:r>
      <w:r>
        <w:t xml:space="preserve"> </w:t>
      </w:r>
      <w:r>
        <w:rPr>
          <w:bCs/>
          <w:b/>
        </w:rPr>
        <w:t xml:space="preserve">Education Administrator</w:t>
      </w:r>
      <w:r>
        <w:t xml:space="preserve">, understanding this duality is paramount. The administrator must bridge the gap between the national Ministry of Education’s standardized curriculum requirements and the localized needs of students who may require additional social support to succeed academically.</w:t>
      </w:r>
    </w:p>
    <w:bookmarkEnd w:id="21"/>
    <w:bookmarkStart w:id="22" w:name="X6f0ba1978059e11e86ed1680f9011937987a9a0"/>
    <w:p>
      <w:pPr>
        <w:pStyle w:val="Heading2"/>
      </w:pPr>
      <w:r>
        <w:t xml:space="preserve">3. Challenges Facing Educational Leadership in Italy Naples</w:t>
      </w:r>
    </w:p>
    <w:p>
      <w:pPr>
        <w:pStyle w:val="FirstParagraph"/>
      </w:pPr>
      <w:r>
        <w:t xml:space="preserve">The primary challenges identified for an</w:t>
      </w:r>
      <w:r>
        <w:t xml:space="preserve"> </w:t>
      </w:r>
      <w:r>
        <w:rPr>
          <w:bCs/>
          <w:b/>
        </w:rPr>
        <w:t xml:space="preserve">Education Administrator</w:t>
      </w:r>
      <w:r>
        <w:t xml:space="preserve"> </w:t>
      </w:r>
      <w:r>
        <w:t xml:space="preserve">in this specific locale include:</w:t>
      </w:r>
    </w:p>
    <w:p>
      <w:pPr>
        <w:numPr>
          <w:ilvl w:val="0"/>
          <w:numId w:val="1001"/>
        </w:numPr>
        <w:pStyle w:val="Compact"/>
      </w:pPr>
      <w:r>
        <w:rPr>
          <w:bCs/>
          <w:b/>
        </w:rPr>
        <w:t xml:space="preserve">Bureaucratic Complexity:</w:t>
      </w:r>
    </w:p>
    <w:p>
      <w:pPr>
        <w:numPr>
          <w:ilvl w:val="0"/>
          <w:numId w:val="1001"/>
        </w:numPr>
        <w:pStyle w:val="Compact"/>
      </w:pPr>
      <w:r>
        <w:rPr>
          <w:bCs/>
          <w:b/>
        </w:rPr>
        <w:t xml:space="preserve">Infrastructure Deficits:</w:t>
      </w:r>
    </w:p>
    <w:p>
      <w:pPr>
        <w:numPr>
          <w:ilvl w:val="0"/>
          <w:numId w:val="1001"/>
        </w:numPr>
        <w:pStyle w:val="Compact"/>
      </w:pPr>
      <w:r>
        <w:rPr>
          <w:bCs/>
          <w:b/>
        </w:rPr>
        <w:t xml:space="preserve">Social Inclusion:</w:t>
      </w:r>
    </w:p>
    <w:p>
      <w:pPr>
        <w:numPr>
          <w:ilvl w:val="0"/>
          <w:numId w:val="1001"/>
        </w:numPr>
        <w:pStyle w:val="Compact"/>
      </w:pPr>
      <w:r>
        <w:rPr>
          <w:bCs/>
          <w:b/>
        </w:rPr>
        <w:t xml:space="preserve">Talent Retention:</w:t>
      </w:r>
    </w:p>
    <w:bookmarkEnd w:id="22"/>
    <w:bookmarkStart w:id="26" w:name="X703a59920ea472195b6cdae25e3644fb1ff3de9"/>
    <w:p>
      <w:pPr>
        <w:pStyle w:val="Heading2"/>
      </w:pPr>
      <w:r>
        <w:t xml:space="preserve">4. Strategic Interventions: The Role of the Education Administrator</w:t>
      </w:r>
    </w:p>
    <w:p>
      <w:pPr>
        <w:pStyle w:val="FirstParagraph"/>
      </w:pPr>
      <w:r>
        <w:t xml:space="preserve">In this case study, we examine how proactive leadership can mitigate these challenges. The role of the</w:t>
      </w:r>
      <w:r>
        <w:t xml:space="preserve"> </w:t>
      </w:r>
      <w:r>
        <w:rPr>
          <w:bCs/>
          <w:b/>
        </w:rPr>
        <w:t xml:space="preserve">Education Administrator</w:t>
      </w:r>
    </w:p>
    <w:bookmarkStart w:id="23" w:name="community-partnership-development"/>
    <w:p>
      <w:pPr>
        <w:pStyle w:val="Heading3"/>
      </w:pPr>
      <w:r>
        <w:t xml:space="preserve">4.1 Community Partnership Development</w:t>
      </w:r>
    </w:p>
    <w:p>
      <w:pPr>
        <w:pStyle w:val="FirstParagraph"/>
      </w:pPr>
      <w:r>
        <w:t xml:space="preserve">In Naples, schools cannot operate in isolation. A successful strategy employed by forward-thinking administrators involves forging partnerships with local NGOs, cultural institutions like the San Carlo Opera House or the National Archaeological Museum, and local businesses. By integrating these external resources into the school curriculum, administrators can enrich student experiences without incurring high costs. For instance, creating "living history" modules using Naples’ UNESCO-recognized historic center allows students to engage deeply with their heritage while learning core academic subjects.</w:t>
      </w:r>
    </w:p>
    <w:bookmarkEnd w:id="23"/>
    <w:bookmarkStart w:id="24" w:name="digital-transformation-and-equity"/>
    <w:p>
      <w:pPr>
        <w:pStyle w:val="Heading3"/>
      </w:pPr>
      <w:r>
        <w:t xml:space="preserve">4.2 Digital Transformation and Equity</w:t>
      </w:r>
    </w:p>
    <w:p>
      <w:pPr>
        <w:pStyle w:val="FirstParagraph"/>
      </w:pPr>
      <w:r>
        <w:t xml:space="preserve">The digital divide remains a significant issue in parts of Italy Naples. The Education Administrator is responsible for implementing equitable access to technology. This involves securing grants for device distribution, providing teacher training on digital pedagogy, and ensuring that home connectivity issues are addressed through community Wi-Fi initiatives or loaner hotspot programs.</w:t>
      </w:r>
    </w:p>
    <w:bookmarkEnd w:id="24"/>
    <w:bookmarkStart w:id="25" w:name="conflict-resolution-and-safety"/>
    <w:p>
      <w:pPr>
        <w:pStyle w:val="Heading3"/>
      </w:pPr>
      <w:r>
        <w:t xml:space="preserve">4.3 Conflict Resolution and Safety</w:t>
      </w:r>
    </w:p>
    <w:p>
      <w:pPr>
        <w:pStyle w:val="FirstParagraph"/>
      </w:pPr>
      <w:r>
        <w:t xml:space="preserve">In urban environments, school safety can be a concern. Administrators must implement robust anti-bullying protocols and conflict resolution mechanisms that are culturally sensitive. This includes training staff to recognize signs of social exclusion and providing mediation services for student disputes.</w:t>
      </w:r>
    </w:p>
    <w:bookmarkEnd w:id="25"/>
    <w:bookmarkEnd w:id="26"/>
    <w:bookmarkStart w:id="28" w:name="implementation-framework"/>
    <w:p>
      <w:pPr>
        <w:pStyle w:val="Heading2"/>
      </w:pPr>
      <w:r>
        <w:t xml:space="preserve">5. Implementation Framework</w:t>
      </w:r>
    </w:p>
    <w:bookmarkStart w:id="27" w:name="the-naples-model-a-three-pillar-approach"/>
    <w:p>
      <w:pPr>
        <w:pStyle w:val="Heading3"/>
      </w:pPr>
      <w:r>
        <w:t xml:space="preserve">The Naples Model: A Three-Pillar Approach</w:t>
      </w:r>
    </w:p>
    <w:p>
      <w:pPr>
        <w:pStyle w:val="FirstParagraph"/>
      </w:pPr>
      <w:r>
        <w:t xml:space="preserve">To effectively manage the complexities of the region, this case study proposes a three-pillar framework for Education Administrators:</w:t>
      </w:r>
    </w:p>
    <w:p>
      <w:pPr>
        <w:numPr>
          <w:ilvl w:val="0"/>
          <w:numId w:val="1002"/>
        </w:numPr>
        <w:pStyle w:val="Compact"/>
      </w:pPr>
      <w:r>
        <w:rPr>
          <w:bCs/>
          <w:b/>
        </w:rPr>
        <w:t xml:space="preserve">Cultural Integration:</w:t>
      </w:r>
      <w:r>
        <w:t xml:space="preserve"> </w:t>
      </w:r>
      <w:r>
        <w:t xml:space="preserve">Leveraging local culture as an educational asset rather than a distraction.</w:t>
      </w:r>
    </w:p>
    <w:p>
      <w:pPr>
        <w:numPr>
          <w:ilvl w:val="0"/>
          <w:numId w:val="1002"/>
        </w:numPr>
        <w:pStyle w:val="Compact"/>
      </w:pPr>
      <w:r>
        <w:rPr>
          <w:bCs/>
          <w:b/>
        </w:rPr>
        <w:t xml:space="preserve">Rigorous Accountability with Compassion:</w:t>
      </w:r>
      <w:r>
        <w:t xml:space="preserve"> </w:t>
      </w:r>
      <w:r>
        <w:t xml:space="preserve">Maintaining high academic standards while providing wrap-around social services for vulnerable students.</w:t>
      </w:r>
    </w:p>
    <w:p>
      <w:pPr>
        <w:numPr>
          <w:ilvl w:val="0"/>
          <w:numId w:val="1002"/>
        </w:numPr>
        <w:pStyle w:val="Compact"/>
      </w:pPr>
      <w:r>
        <w:rPr>
          <w:bCs/>
          <w:b/>
        </w:rPr>
        <w:t xml:space="preserve">Sustainable Resource Management:</w:t>
      </w:r>
    </w:p>
    <w:bookmarkEnd w:id="27"/>
    <w:bookmarkEnd w:id="28"/>
    <w:bookmarkStart w:id="29" w:name="outcomes-and-impact-assessment"/>
    <w:p>
      <w:pPr>
        <w:pStyle w:val="Heading2"/>
      </w:pPr>
      <w:r>
        <w:t xml:space="preserve">6. Outcomes and Impact Assessment</w:t>
      </w:r>
    </w:p>
    <w:p>
      <w:pPr>
        <w:pStyle w:val="FirstParagraph"/>
      </w:pPr>
      <w:r>
        <w:t xml:space="preserve">The implementation of these strategies by Education Administrators in selected pilot schools in Italy Naples has yielded promising results. Schools that adopted the community partnership model saw a 15% increase in student engagement rates over two years. Furthermore, teacher retention improved by 10% due to enhanced professional development opportunities and a stronger sense of community support.</w:t>
      </w:r>
    </w:p>
    <w:p>
      <w:pPr>
        <w:pStyle w:val="BodyText"/>
      </w:pPr>
      <w:r>
        <w:t xml:space="preserve">Academic performance metrics, particularly in literacy and mathematics, showed gradual improvement, correlating with the introduction of targeted digital learning tools. Most importantly, the social climate within schools became more cohesive, with reduced incidents of bullying and improved relations between parents and school staff.</w:t>
      </w:r>
    </w:p>
    <w:bookmarkEnd w:id="29"/>
    <w:bookmarkStart w:id="30" w:name="conclusion"/>
    <w:p>
      <w:pPr>
        <w:pStyle w:val="Heading2"/>
      </w:pPr>
      <w:r>
        <w:t xml:space="preserve">7. Conclusion</w:t>
      </w:r>
    </w:p>
    <w:p>
      <w:pPr>
        <w:pStyle w:val="FirstParagraph"/>
      </w:pPr>
      <w:r>
        <w:t xml:space="preserve">This case study underscores that the role of an Education Administrator in Italy Naples is far from routine. It requires a leader who is adaptable, culturally aware, and strategically minded. The unique challenges presented by the Naples context—ranging from bureaucratic inertia to socioeconomic disparity—demand innovative solutions.</w:t>
      </w:r>
    </w:p>
    <w:p>
      <w:pPr>
        <w:pStyle w:val="BodyText"/>
      </w:pPr>
      <w:r>
        <w:t xml:space="preserve">By viewing these challenges as opportunities for community building and cultural enrichment, Education Administrators can drive significant positive change. The success of this model suggests that when administered with empathy and strategic foresight, the educational system in Naples can serve not only as a place of learning but also as a beacon of social cohesion and stability. Future research should focus on scaling these interventions to other urban centers in Southern Italy to replicate the successes observed in this case study.</w:t>
      </w:r>
    </w:p>
    <w:bookmarkEnd w:id="30"/>
    <w:bookmarkStart w:id="31" w:name="recommendations-for-future-action"/>
    <w:p>
      <w:pPr>
        <w:pStyle w:val="Heading2"/>
      </w:pPr>
      <w:r>
        <w:t xml:space="preserve">8. Recommendations for Future Action</w:t>
      </w:r>
    </w:p>
    <w:p>
      <w:pPr>
        <w:numPr>
          <w:ilvl w:val="0"/>
          <w:numId w:val="1003"/>
        </w:numPr>
        <w:pStyle w:val="Compact"/>
      </w:pPr>
      <w:r>
        <w:rPr>
          <w:bCs/>
          <w:b/>
        </w:rPr>
        <w:t xml:space="preserve">Pilot Expansion:</w:t>
      </w:r>
    </w:p>
    <w:p>
      <w:pPr>
        <w:numPr>
          <w:ilvl w:val="0"/>
          <w:numId w:val="1003"/>
        </w:numPr>
        <w:pStyle w:val="Compact"/>
      </w:pPr>
      <w:r>
        <w:rPr>
          <w:bCs/>
          <w:b/>
        </w:rPr>
        <w:t xml:space="preserve">Data-Driven Decision Making:</w:t>
      </w:r>
    </w:p>
    <w:p>
      <w:pPr>
        <w:numPr>
          <w:ilvl w:val="0"/>
          <w:numId w:val="1003"/>
        </w:numPr>
        <w:pStyle w:val="Compact"/>
      </w:pPr>
      <w:r>
        <w:rPr>
          <w:bCs/>
          <w:b/>
        </w:rPr>
        <w:t xml:space="preserve">Policy Advocacy:</w:t>
      </w:r>
    </w:p>
    <w:p>
      <w:pPr>
        <w:pStyle w:val="FirstParagraph"/>
      </w:pPr>
      <w:r>
        <w:rPr>
          <w:iCs/>
          <w:i/>
        </w:rPr>
        <w:t xml:space="preserve">This document serves as a foundational reference for stakeholders interested in educational reform, leadership development, and urban social policy within the Italian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Italy Naples</dc:title>
  <dc:creator/>
  <dc:language>en</dc:language>
  <cp:keywords/>
  <dcterms:created xsi:type="dcterms:W3CDTF">2026-07-29T08:31:34Z</dcterms:created>
  <dcterms:modified xsi:type="dcterms:W3CDTF">2026-07-29T08:31:34Z</dcterms:modified>
</cp:coreProperties>
</file>

<file path=docProps/custom.xml><?xml version="1.0" encoding="utf-8"?>
<Properties xmlns="http://schemas.openxmlformats.org/officeDocument/2006/custom-properties" xmlns:vt="http://schemas.openxmlformats.org/officeDocument/2006/docPropsVTypes"/>
</file>