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35" w:name="Xd88947375c4cd56e2d0f3f4a7a452998de4323f"/>
    <w:p>
      <w:pPr>
        <w:pStyle w:val="Heading1"/>
      </w:pPr>
      <w:r>
        <w:t xml:space="preserve">Case Study: The Role and Impact of an Education Administrator in Almaty, Kazakhstan</w:t>
      </w:r>
    </w:p>
    <w:bookmarkStart w:id="20" w:name="introduction"/>
    <w:p>
      <w:pPr>
        <w:pStyle w:val="FirstParagraph"/>
      </w:pPr>
      <w:r>
        <w:t xml:space="preserve">1. Introduction In the rapidly evolving landscape of Central Asian education, the role of the **Education Administrator** has become pivotal in driving systemic improvements. This case study explores a specific scenario within **Kazakhstan Almaty**, a city that serves as both an economic hub and a cultural melting pot for educational innovation. The focus is on how administrative leadership influences policy implementation, resource allocation, and community engagement in the context of globalized learning standards versus local heritage preservation.</w:t>
      </w:r>
    </w:p>
    <w:bookmarkEnd w:id="20"/>
    <w:bookmarkStart w:id="21" w:name="context"/>
    <w:p>
      <w:pPr>
        <w:pStyle w:val="BodyText"/>
      </w:pPr>
      <w:r>
        <w:t xml:space="preserve">2. Contextual Background: Almaty’s Educational Landscape **Kazakhstan Almaty** is not merely a geographic location; it is a microcosm of national transformation. As the largest city in Kazakhstan, Almaty hosts some of the country's most prestigious universities, international schools, and state-funded primary institutions. The region has seen significant investment in digital infrastructure and teacher training programs over the last decade.</w:t>
      </w:r>
    </w:p>
    <w:bookmarkEnd w:id="21"/>
    <w:p>
      <w:pPr>
        <w:pStyle w:val="BodyText"/>
      </w:pPr>
      <w:r>
        <w:t xml:space="preserve">However, this growth brings challenges. The **Education Administrator** must navigate a complex web of bilingual education requirements (Kazakh and Russian), integrate modern STEM curricula while maintaining historical accuracy, and address the disparity between urban centers like Almaty and rural districts. This case study examines how an administrator in this setting manages these competing demands.</w:t>
      </w:r>
    </w:p>
    <w:bookmarkStart w:id="22" w:name="objectives"/>
    <w:p>
      <w:pPr>
        <w:pStyle w:val="BodyText"/>
      </w:pPr>
      <w:r>
        <w:t xml:space="preserve">3. Case Study Objectives The primary objectives of this **Case Study** are to: - Analyze the strategic planning processes used by an **Education Administrator** in Almaty. - Evaluate the impact of administrative decisions on student outcomes and teacher satisfaction. - Identify best practices for educational governance in post-Soviet transitional economies.</w:t>
      </w:r>
      <w:r>
        <w:t xml:space="preserve"> </w:t>
      </w:r>
      <w:r>
        <w:t xml:space="preserve">- Understand how local cultural nuances influence administrative policies in **Kazakhstan Almaty**.</w:t>
      </w:r>
    </w:p>
    <w:bookmarkEnd w:id="22"/>
    <w:bookmarkStart w:id="23" w:name="methodology"/>
    <w:p>
      <w:pPr>
        <w:pStyle w:val="BodyText"/>
      </w:pPr>
      <w:r>
        <w:t xml:space="preserve">4. Methodology This **Case Study** utilizes a qualitative approach, drawing from interviews with senior district officials, school principals, and policy analysts based in **Kazakhstan Almaty**. Data was collected over six months through document analysis of municipal education reports and direct observation of administrative meetings. The focus remains strictly on the operational framework of the **Education Administrator**.</w:t>
      </w:r>
    </w:p>
    <w:bookmarkEnd w:id="23"/>
    <w:bookmarkStart w:id="27" w:name="Xa0afbea362eef49a3afdd77caac6252db0bb291"/>
    <w:p>
      <w:pPr>
        <w:pStyle w:val="Heading2"/>
      </w:pPr>
      <w:r>
        <w:t xml:space="preserve">5. Key Challenges Faced by the Education Administrator</w:t>
      </w:r>
    </w:p>
    <w:bookmarkStart w:id="24" w:name="X4933a4068041708ae3ec0ee0d72e42dafc1bd0a"/>
    <w:p>
      <w:pPr>
        <w:pStyle w:val="Heading3"/>
      </w:pPr>
      <w:r>
        <w:t xml:space="preserve">5.1 Modernizing Infrastructure vs. Budget Constraints</w:t>
      </w:r>
    </w:p>
    <w:p>
      <w:pPr>
        <w:pStyle w:val="FirstParagraph"/>
      </w:pPr>
      <w:r>
        <w:t xml:space="preserve">In **Kazakhstan Almaty**, there is a high demand for smart classrooms and digital learning tools. The **Education Administrator** must prioritize budget allocations among hundreds of schools. In this case study, we observed the difficult decision-making process where funds were diverted from administrative overhead to technical upgrades in under-resourced schools.</w:t>
      </w:r>
    </w:p>
    <w:bookmarkEnd w:id="24"/>
    <w:bookmarkStart w:id="25" w:name="X0f2f4316404aec8f5194293f3030733d0730b7a"/>
    <w:p>
      <w:pPr>
        <w:pStyle w:val="Heading3"/>
      </w:pPr>
      <w:r>
        <w:t xml:space="preserve">5.2 Bilingualism and Curriculum Standardization</w:t>
      </w:r>
    </w:p>
    <w:p>
      <w:pPr>
        <w:pStyle w:val="FirstParagraph"/>
      </w:pPr>
      <w:r>
        <w:t xml:space="preserve">A critical role of the **Education Administrator** is ensuring compliance with national language laws. In Almaty, this means balancing Kazakh-language instruction with the need for Russian and English proficiency for global competitiveness. The administrator must train teachers in new pedagogical methods that support this dual-track system without overwhelming students.</w:t>
      </w:r>
    </w:p>
    <w:bookmarkEnd w:id="25"/>
    <w:bookmarkStart w:id="26" w:name="retaining-top-talent"/>
    <w:p>
      <w:pPr>
        <w:pStyle w:val="Heading3"/>
      </w:pPr>
      <w:r>
        <w:t xml:space="preserve">5.3 Retaining Top Talent</w:t>
      </w:r>
    </w:p>
    <w:p>
      <w:pPr>
        <w:pStyle w:val="FirstParagraph"/>
      </w:pPr>
      <w:r>
        <w:t xml:space="preserve">Many qualified educators in **Kazakhstan Almaty** are lured by private international schools offering higher salaries. The **Education Administrator** faces the challenge of retaining public sector talent through non-monetary incentives, such as professional development opportunities and improved working conditions.</w:t>
      </w:r>
    </w:p>
    <w:bookmarkEnd w:id="26"/>
    <w:bookmarkEnd w:id="27"/>
    <w:bookmarkStart w:id="30" w:name="strategies"/>
    <w:bookmarkStart w:id="29" w:name="strategic-interventions"/>
    <w:p>
      <w:pPr>
        <w:pStyle w:val="Heading2"/>
      </w:pPr>
      <w:r>
        <w:t xml:space="preserve">6. Strategic Interventions</w:t>
      </w:r>
    </w:p>
    <w:bookmarkStart w:id="28" w:name="digital-transformation-initiatives"/>
    <w:p>
      <w:pPr>
        <w:pStyle w:val="Heading3"/>
      </w:pPr>
      <w:r>
        <w:t xml:space="preserve">6.1 Digital Transformation Initiatives</w:t>
      </w:r>
    </w:p>
    <w:p>
      <w:pPr>
        <w:pStyle w:val="FirstParagraph"/>
      </w:pPr>
      <w:r>
        <w:t xml:space="preserve">The **Education Administrator** in this case study spearheaded a "Smart School" pilot program in three districts of Almaty. This initiative involved partnering with local tech firms to provide tablets and interactive whiteboards to teachers, accompanied by mandatory digital literacy workshops.</w:t>
      </w:r>
    </w:p>
    <w:bookmarkEnd w:id="28"/>
    <w:bookmarkEnd w:id="29"/>
    <w:bookmarkEnd w:id="30"/>
    <w:bookmarkStart w:id="31" w:name="community-engagement-frameworks"/>
    <w:p>
      <w:pPr>
        <w:pStyle w:val="Heading3"/>
      </w:pPr>
      <w:r>
        <w:t xml:space="preserve">6.2 Community Engagement Frameworks</w:t>
      </w:r>
    </w:p>
    <w:p>
      <w:pPr>
        <w:pStyle w:val="FirstParagraph"/>
      </w:pPr>
      <w:r>
        <w:t xml:space="preserve">To address parental concerns about curriculum changes, the administrator established community councils in each district of **Kazakhstan Almaty**. These councils included parents, local business leaders, and religious figures to ensure that educational policies respected local cultural values while adhering to national standards.</w:t>
      </w:r>
    </w:p>
    <w:bookmarkEnd w:id="31"/>
    <w:bookmarkStart w:id="34" w:name="professional-development-networks"/>
    <w:p>
      <w:pPr>
        <w:pStyle w:val="Heading3"/>
      </w:pPr>
      <w:r>
        <w:t xml:space="preserve">6.3 Professional Development Networks</w:t>
      </w:r>
    </w:p>
    <w:p>
      <w:pPr>
        <w:pStyle w:val="FirstParagraph"/>
      </w:pPr>
      <w:r>
        <w:t xml:space="preserve">Recognizing isolation as a cause for teacher burnout, the **Education Administrator** created a regional network allowing teachers from different schools in Almaty to share best practices and collaborate on research projects. This peer-support model significantly improved job satisfaction scores.</w:t>
      </w:r>
    </w:p>
    <w:bookmarkStart w:id="32" w:name="outcomes"/>
    <w:p>
      <w:pPr>
        <w:pStyle w:val="BodyText"/>
      </w:pPr>
      <w:r>
        <w:t xml:space="preserve">7. Outcomes and Impact Assessment</w:t>
      </w:r>
      <w:r>
        <w:t xml:space="preserve"> </w:t>
      </w:r>
      <w:r>
        <w:t xml:space="preserve">The implementation of these strategies yielded measurable results within two academic years:</w:t>
      </w:r>
    </w:p>
    <w:bookmarkEnd w:id="32"/>
    <w:p>
      <w:pPr>
        <w:pStyle w:val="BodyText"/>
      </w:pPr>
      <w:r>
        <w:t xml:space="preserve">Metric</w:t>
      </w:r>
    </w:p>
    <w:p>
      <w:pPr>
        <w:pStyle w:val="BodyText"/>
      </w:pPr>
      <w:r>
        <w:t xml:space="preserve">Pre-Intervention (2019)</w:t>
      </w:r>
    </w:p>
    <w:p>
      <w:pPr>
        <w:pStyle w:val="BodyText"/>
      </w:pPr>
      <w:r>
        <w:t xml:space="preserve">Post-Intervention (2021)</w:t>
      </w:r>
    </w:p>
    <w:p>
      <w:pPr>
        <w:pStyle w:val="BodyText"/>
      </w:pPr>
      <w:r>
        <w:t xml:space="preserve">&lt; tr &gt;&lt; td &gt;Student Digital Literacy Scores</w:t>
      </w:r>
    </w:p>
    <w:p>
      <w:pPr>
        <w:pStyle w:val="BodyText"/>
      </w:pPr>
      <w:r>
        <w:t xml:space="preserve">&lt; td &gt;65%</w:t>
      </w:r>
    </w:p>
    <w:p>
      <w:pPr>
        <w:pStyle w:val="BodyText"/>
      </w:pPr>
      <w:r>
        <w:t xml:space="preserve">&lt; td &gt;88%</w:t>
      </w:r>
    </w:p>
    <w:p>
      <w:pPr>
        <w:pStyle w:val="BodyText"/>
      </w:pPr>
      <w:r>
        <w:t xml:space="preserve">&lt; tr &gt;&lt; td teacher retention in public schools</w:t>
      </w:r>
    </w:p>
    <w:p>
      <w:pPr>
        <w:pStyle w:val="BodyText"/>
      </w:pPr>
      <w:r>
        <w:t xml:space="preserve">72%</w:t>
      </w:r>
    </w:p>
    <w:p>
      <w:pPr>
        <w:pStyle w:val="BodyText"/>
      </w:pPr>
      <w:r>
        <w:t xml:space="preserve">85%</w:t>
      </w:r>
    </w:p>
    <w:p>
      <w:pPr>
        <w:pStyle w:val="BodyText"/>
      </w:pPr>
      <w:r>
        <w:t xml:space="preserve">Furthermore, parent satisfaction surveys in **Kazakhstan Almaty** showed a 15% increase in trust regarding administrative transparency and communication.</w:t>
      </w:r>
    </w:p>
    <w:p>
      <w:pPr>
        <w:pStyle w:val="BodyText"/>
      </w:pPr>
      <w:r>
        <w:t xml:space="preserve">8. Lessons Learned for Education AdministratorsThis **Case Study** highlights several key takeaways for any **Education Administrator**: - **Local Context is King:** Policies successful in Astana or Nur-Sultan may not directly apply to Almaty due to differences in population density and cultural dynamics. Adaptation is crucial.</w:t>
      </w:r>
      <w:r>
        <w:t xml:space="preserve"> </w:t>
      </w:r>
      <w:r>
        <w:t xml:space="preserve">- **Technology Must Be Paired with Training:** Simply providing hardware does not improve education; the role of the administrator includes ensuring teachers are competent users of these tools.</w:t>
      </w:r>
      <w:r>
        <w:t xml:space="preserve"> </w:t>
      </w:r>
      <w:r>
        <w:t xml:space="preserve">- **Stakeholder Buy-In is Essential:** Without community support, even well-funded initiatives in Almaty can face resistance.</w:t>
      </w:r>
    </w:p>
    <w:bookmarkStart w:id="33" w:name="conclusion"/>
    <w:p>
      <w:pPr>
        <w:pStyle w:val="BodyText"/>
      </w:pPr>
      <w:r>
        <w:t xml:space="preserve">9. Conclusion The role of the **Education Administrator** in **Kazakhstan Almaty** extends far beyond bureaucratic management. It is a multifaceted leadership position that requires balancing modernization with tradition, and efficiency with empathy. As seen in this case study, effective administrators drive change through strategic planning, community engagement, and a deep understanding of local needs.</w:t>
      </w:r>
    </w:p>
    <w:bookmarkEnd w:id="33"/>
    <w:p>
      <w:pPr>
        <w:pStyle w:val="BodyText"/>
      </w:pPr>
      <w:r>
        <w:t xml:space="preserve">For future iterations of this **Case Study**, it is recommended to expand the scope to include rural districts surrounding Almaty to compare administrative challenges between urban and peri-urban settings. The evolution of the education sector in Central Asia will continue to provide valuable insights for global educational administration practices.</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Almaty, Kazakhstan</dc:title>
  <dc:creator/>
  <dc:language>en</dc:language>
  <cp:keywords/>
  <dcterms:created xsi:type="dcterms:W3CDTF">2026-07-29T06:48:45Z</dcterms:created>
  <dcterms:modified xsi:type="dcterms:W3CDTF">2026-07-29T06:48:45Z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