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Administration</w:t>
      </w:r>
      <w:r>
        <w:t xml:space="preserve"> </w:t>
      </w:r>
      <w:r>
        <w:t xml:space="preserve">in</w:t>
      </w:r>
      <w:r>
        <w:t xml:space="preserve"> </w:t>
      </w:r>
      <w:r>
        <w:t xml:space="preserve">Myanmar</w:t>
      </w:r>
      <w:r>
        <w:t xml:space="preserve"> </w:t>
      </w:r>
      <w:r>
        <w:t xml:space="preserve">Yangon</w:t>
      </w:r>
    </w:p>
    <w:bookmarkStart w:id="30" w:name="Xbc7fed3bea6fae0ee35fb72edc513c78ebfc073"/>
    <w:p>
      <w:pPr>
        <w:pStyle w:val="Heading1"/>
      </w:pPr>
      <w:r>
        <w:t xml:space="preserve">A Strategic Case Study on the Role of the Education Administrator in Myanmar Yangon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Myanmar Yangon</w:t>
      </w:r>
      <w:r>
        <w:br/>
      </w:r>
      <w:r>
        <w:rPr>
          <w:bCs/>
          <w:b/>
        </w:rPr>
        <w:t xml:space="preserve">Focal Point:</w:t>
      </w:r>
      <w:r>
        <w:t xml:space="preserve"> </w:t>
      </w:r>
      <w:r>
        <w:t xml:space="preserve">The Modern Education Administrator</w:t>
      </w:r>
      <w:r>
        <w:br/>
      </w:r>
      <w:r>
        <w:br/>
      </w:r>
      <w:r>
        <w:rPr>
          <w:iCs/>
          <w:i/>
        </w:rPr>
        <w:t xml:space="preserve">This document explores the complex, multifaceted role of an Education Administrator within the unique socio-political and economic context of Myanmar Yangon. It examines how educational leadership must adapt to post-pandemic realities, infrastructure challenges, and the urgent need for curriculum modernization.</w:t>
      </w:r>
    </w:p>
    <w:bookmarkStart w:id="20" w:name="executive-summary"/>
    <w:p>
      <w:pPr>
        <w:pStyle w:val="Heading2"/>
      </w:pPr>
      <w:r>
        <w:t xml:space="preserve">1. Executive Summary</w:t>
      </w:r>
    </w:p>
    <w:p>
      <w:pPr>
        <w:pStyle w:val="FirstParagraph"/>
      </w:pPr>
      <w:r>
        <w:t xml:space="preserve">In the bustling metropolitan hub of Myanmar Yangon, the education sector stands at a critical juncture. As one of the most populous cities in Myanmar, Yangon serves as both an economic engine and a cultural crossroads for Southeast Asia. Within this dynamic environment, the position of the</w:t>
      </w:r>
      <w:r>
        <w:t xml:space="preserve"> </w:t>
      </w:r>
      <w:r>
        <w:rPr>
          <w:bCs/>
          <w:b/>
        </w:rPr>
        <w:t xml:space="preserve">Education Administrator</w:t>
      </w:r>
      <w:r>
        <w:t xml:space="preserve"> </w:t>
      </w:r>
      <w:r>
        <w:t xml:space="preserve">has evolved from a purely bureaucratic function to a strategic leadership role requiring resilience, innovation, and deep community engagement. This case study analyzes how an effective administrator in Myanmar Yangon navigates systemic challenges while striving to deliver quality education to students from diverse socioeconomic backgrounds.</w:t>
      </w:r>
    </w:p>
    <w:bookmarkEnd w:id="20"/>
    <w:bookmarkStart w:id="21" w:name="Xbc3948836d2f67fbbec9c80727c4031ffc12aaf"/>
    <w:p>
      <w:pPr>
        <w:pStyle w:val="Heading2"/>
      </w:pPr>
      <w:r>
        <w:t xml:space="preserve">2. Contextual Background: The Landscape of Education in Myanmar Yangon</w:t>
      </w:r>
    </w:p>
    <w:p>
      <w:pPr>
        <w:pStyle w:val="FirstParagraph"/>
      </w:pPr>
      <w:r>
        <w:t xml:space="preserve">To understand the role of the</w:t>
      </w:r>
      <w:r>
        <w:t xml:space="preserve"> </w:t>
      </w:r>
      <w:r>
        <w:rPr>
          <w:bCs/>
          <w:b/>
        </w:rPr>
        <w:t xml:space="preserve">Education Administrator</w:t>
      </w:r>
      <w:r>
        <w:t xml:space="preserve">, one must first appreciate the specific context of Myanmar Yangon. The city is characterized by a stark contrast between its colonial heritage and rapid, often chaotic, modernization. Educational institutions in Yangon range from well-funded private international schools to under-resourced public colleges and community-based learning centers.</w:t>
      </w:r>
    </w:p>
    <w:p>
      <w:pPr>
        <w:pStyle w:val="BodyText"/>
      </w:pPr>
      <w:r>
        <w:t xml:space="preserve">The recent political shifts in Myanmar have had profound implications for the education sector. Restrictions on academic freedom, economic instability affecting school funding, and brain drain due to emigration have created a volatile operating environment. Furthermore, the legacy of the pandemic has left a significant "learning gap" among students in Yangon, necessitating urgent remedial interventions. The</w:t>
      </w:r>
      <w:r>
        <w:t xml:space="preserve"> </w:t>
      </w:r>
      <w:r>
        <w:rPr>
          <w:bCs/>
          <w:b/>
        </w:rPr>
        <w:t xml:space="preserve">Education Administrator</w:t>
      </w:r>
      <w:r>
        <w:t xml:space="preserve"> </w:t>
      </w:r>
      <w:r>
        <w:t xml:space="preserve">in this region is not merely managing logistics; they are stabilizing an institution amidst broader societal turbulence.</w:t>
      </w:r>
    </w:p>
    <w:bookmarkEnd w:id="21"/>
    <w:bookmarkStart w:id="22" w:name="Xdf2708230315651cc655e3cb369c8d742b29400"/>
    <w:p>
      <w:pPr>
        <w:pStyle w:val="Heading2"/>
      </w:pPr>
      <w:r>
        <w:t xml:space="preserve">3. Profile: The Modern Education Administrator</w:t>
      </w:r>
    </w:p>
    <w:p>
      <w:pPr>
        <w:pStyle w:val="FirstParagraph"/>
      </w:pPr>
      <w:r>
        <w:t xml:space="preserve">In the context of Myanmar Yangon, the ideal Education Administrator possesses a unique blend of traditional administrative competence and modern pedagogical vision. Key attributes include:</w:t>
      </w:r>
    </w:p>
    <w:p>
      <w:pPr>
        <w:numPr>
          <w:ilvl w:val="0"/>
          <w:numId w:val="1001"/>
        </w:numPr>
        <w:pStyle w:val="Compact"/>
      </w:pPr>
      <w:r>
        <w:rPr>
          <w:bCs/>
          <w:b/>
        </w:rPr>
        <w:t xml:space="preserve">Crisis Management Skills:</w:t>
      </w:r>
      <w:r>
        <w:t xml:space="preserve"> </w:t>
      </w:r>
      <w:r>
        <w:t xml:space="preserve">Given the unpredictable infrastructure issues (such as power outages or water shortages common in parts of Yangon) and political uncertainties, administrators must have robust contingency plans.</w:t>
      </w:r>
    </w:p>
    <w:p>
      <w:pPr>
        <w:numPr>
          <w:ilvl w:val="0"/>
          <w:numId w:val="1001"/>
        </w:numPr>
        <w:pStyle w:val="Compact"/>
      </w:pPr>
      <w:r>
        <w:rPr>
          <w:bCs/>
          <w:b/>
        </w:rPr>
        <w:t xml:space="preserve">Cultural Competency:</w:t>
      </w:r>
      <w:r>
        <w:t xml:space="preserve"> </w:t>
      </w:r>
      <w:r>
        <w:t xml:space="preserve">Myanmar is a multi-ethnic society. An administrator in Yangon must respect local traditions and religious sensitivities while promoting inclusive education for all ethnic groups.</w:t>
      </w:r>
    </w:p>
    <w:p>
      <w:pPr>
        <w:numPr>
          <w:ilvl w:val="0"/>
          <w:numId w:val="1001"/>
        </w:numPr>
        <w:pStyle w:val="Compact"/>
      </w:pPr>
      <w:r>
        <w:rPr>
          <w:bCs/>
          <w:b/>
        </w:rPr>
        <w:t xml:space="preserve">Digital Literacy:</w:t>
      </w:r>
      <w:r>
        <w:t xml:space="preserve"> </w:t>
      </w:r>
      <w:r>
        <w:t xml:space="preserve">The shift toward hybrid learning models requires the administrator to oversee technological integration, ensuring that teachers are equipped with the necessary digital tools even if internet connectivity is intermittent.</w:t>
      </w:r>
    </w:p>
    <w:p>
      <w:pPr>
        <w:numPr>
          <w:ilvl w:val="0"/>
          <w:numId w:val="1001"/>
        </w:numPr>
        <w:pStyle w:val="Compact"/>
      </w:pPr>
      <w:r>
        <w:rPr>
          <w:bCs/>
          <w:b/>
        </w:rPr>
        <w:t xml:space="preserve">Stakeholder Diplomacy:</w:t>
      </w:r>
      <w:r>
        <w:t xml:space="preserve"> </w:t>
      </w:r>
      <w:r>
        <w:t xml:space="preserve">Building trust between parents, government regulators, and teaching staff is paramount. In Yangon’s tight-knit community structure, reputation and relationships drive institutional success.</w:t>
      </w:r>
    </w:p>
    <w:bookmarkEnd w:id="22"/>
    <w:bookmarkStart w:id="26" w:name="core-challenges-faced-in-myanmar-yangon"/>
    <w:p>
      <w:pPr>
        <w:pStyle w:val="Heading2"/>
      </w:pPr>
      <w:r>
        <w:t xml:space="preserve">4. Core Challenges Faced in Myanmar Yangon</w:t>
      </w:r>
    </w:p>
    <w:bookmarkStart w:id="23" w:name="infrastructure-and-resource-constraints"/>
    <w:p>
      <w:pPr>
        <w:pStyle w:val="Heading3"/>
      </w:pPr>
      <w:r>
        <w:t xml:space="preserve">4.1 Infrastructure and Resource Constraints</w:t>
      </w:r>
    </w:p>
    <w:p>
      <w:pPr>
        <w:pStyle w:val="FirstParagraph"/>
      </w:pPr>
      <w:r>
        <w:t xml:space="preserve">A primary challenge for the Education Administrator in Myanmar Yangon is maintaining educational continuity despite infrastructural deficits. Public schools often lack reliable electricity, affecting computer labs and lighting for evening classes. The administrator must seek alternative power solutions, such as solar installations, while managing tight budgets.</w:t>
      </w:r>
    </w:p>
    <w:bookmarkEnd w:id="23"/>
    <w:bookmarkStart w:id="24" w:name="teacher-retention-and-morale"/>
    <w:p>
      <w:pPr>
        <w:pStyle w:val="Heading3"/>
      </w:pPr>
      <w:r>
        <w:t xml:space="preserve">4.2 Teacher Retention and Morale</w:t>
      </w:r>
    </w:p>
    <w:p>
      <w:pPr>
        <w:pStyle w:val="FirstParagraph"/>
      </w:pPr>
      <w:r>
        <w:t xml:space="preserve">Economic inflation in Myanmar has eroded the purchasing power of salaries. Many qualified teachers in Yangon have left the profession for non-educational roles or have emigrated. The Administrator’s role shifts heavily toward staff retention, requiring creative motivational strategies and professional development opportunities that do not necessarily rely on financial incentives.</w:t>
      </w:r>
    </w:p>
    <w:bookmarkEnd w:id="24"/>
    <w:bookmarkStart w:id="25" w:name="curriculum-adaptation"/>
    <w:p>
      <w:pPr>
        <w:pStyle w:val="Heading3"/>
      </w:pPr>
      <w:r>
        <w:t xml:space="preserve">4.3 Curriculum Adaptation</w:t>
      </w:r>
    </w:p>
    <w:p>
      <w:pPr>
        <w:pStyle w:val="FirstParagraph"/>
      </w:pPr>
      <w:r>
        <w:t xml:space="preserve">The standard national curriculum is often criticized for being outdated or politically sensitive. Administrators in Yangon face the dilemma of balancing compliance with government regulations while integrating critical thinking and global competency skills into their programs. This requires a delicate diplomatic approach to ensure the school remains accredited while still providing holistic education.</w:t>
      </w:r>
    </w:p>
    <w:bookmarkEnd w:id="25"/>
    <w:bookmarkEnd w:id="26"/>
    <w:bookmarkStart w:id="27" w:name="X3bb64a57c02b6fd43342e9314956a33a01a017d"/>
    <w:p>
      <w:pPr>
        <w:pStyle w:val="Heading2"/>
      </w:pPr>
      <w:r>
        <w:t xml:space="preserve">5. Strategic Interventions and Best Practices</w:t>
      </w:r>
    </w:p>
    <w:p>
      <w:pPr>
        <w:pStyle w:val="FirstParagraph"/>
      </w:pPr>
      <w:r>
        <w:t xml:space="preserve">To address these challenges, successful Education Administrators in Myanmar Yangon have adopted several strategic interventions:</w:t>
      </w:r>
    </w:p>
    <w:p>
      <w:pPr>
        <w:numPr>
          <w:ilvl w:val="0"/>
          <w:numId w:val="1002"/>
        </w:numPr>
        <w:pStyle w:val="Compact"/>
      </w:pPr>
      <w:r>
        <w:rPr>
          <w:bCs/>
          <w:b/>
        </w:rPr>
        <w:t xml:space="preserve">Leveraging Community Partnerships:</w:t>
      </w:r>
      <w:r>
        <w:t xml:space="preserve"> </w:t>
      </w:r>
      <w:r>
        <w:t xml:space="preserve">Administrators are increasingly partnering with local NGOs and international bodies to bridge resource gaps. These partnerships provide access to updated textbooks, teacher training workshops, and mental health support services for students.</w:t>
      </w:r>
    </w:p>
    <w:p>
      <w:pPr>
        <w:numPr>
          <w:ilvl w:val="0"/>
          <w:numId w:val="1002"/>
        </w:numPr>
        <w:pStyle w:val="Compact"/>
      </w:pPr>
      <w:r>
        <w:rPr>
          <w:bCs/>
          <w:b/>
        </w:rPr>
        <w:t xml:space="preserve">Data-Driven Decision Making:</w:t>
      </w:r>
      <w:r>
        <w:t xml:space="preserve"> </w:t>
      </w:r>
      <w:r>
        <w:t xml:space="preserve">Utilizing simple digital tools to track student attendance and performance allows administrators in Yangon to identify at-risk students early. This data-driven approach helps in allocating limited resources more effectively.</w:t>
      </w:r>
    </w:p>
    <w:p>
      <w:pPr>
        <w:numPr>
          <w:ilvl w:val="0"/>
          <w:numId w:val="1002"/>
        </w:numPr>
        <w:pStyle w:val="Compact"/>
      </w:pPr>
      <w:r>
        <w:rPr>
          <w:bCs/>
          <w:b/>
        </w:rPr>
        <w:t xml:space="preserve">Fostering a Culture of Resilience:</w:t>
      </w:r>
      <w:r>
        <w:t xml:space="preserve"> </w:t>
      </w:r>
      <w:r>
        <w:t xml:space="preserve">By creating a supportive school culture, Administrators help teachers cope with stress. Regular professional learning communities (PLCs) allow educators to share coping strategies and pedagogical innovations, fostering a sense of collective purpose.</w:t>
      </w:r>
    </w:p>
    <w:p>
      <w:pPr>
        <w:numPr>
          <w:ilvl w:val="0"/>
          <w:numId w:val="1002"/>
        </w:numPr>
        <w:pStyle w:val="Compact"/>
      </w:pPr>
      <w:r>
        <w:rPr>
          <w:bCs/>
          <w:b/>
        </w:rPr>
        <w:t xml:space="preserve">Promoting Vocational and Technical Education:</w:t>
      </w:r>
      <w:r>
        <w:t xml:space="preserve"> </w:t>
      </w:r>
      <w:r>
        <w:t xml:space="preserve">Recognizing the economic realities in Myanmar Yangon, forward-thinking Administrators are emphasizing vocational tracks. This ensures that students who may not pursue higher academic studies have marketable skills, enhancing the school’s relevance to the local community.</w:t>
      </w:r>
    </w:p>
    <w:bookmarkEnd w:id="27"/>
    <w:bookmarkStart w:id="28" w:name="Xe2f898c891bd07cfdb5ef911d228b1b12bf2b57"/>
    <w:p>
      <w:pPr>
        <w:pStyle w:val="Heading2"/>
      </w:pPr>
      <w:r>
        <w:t xml:space="preserve">6. Case Example: The "Yangon Resilience Initiative"</w:t>
      </w:r>
    </w:p>
    <w:p>
      <w:pPr>
        <w:pStyle w:val="FirstParagraph"/>
      </w:pPr>
      <w:r>
        <w:t xml:space="preserve">A notable example of effective administration in Myanmar Yangon is a mid-sized private college that implemented the "Yangon Resilience Initiative." Faced with severe power cuts, the Administrator negotiated a bulk solar energy contract with local providers, reducing long-term costs and ensuring 24/7 electricity for computer labs. Simultaneously, they launched a "Community Mentorship Program," pairing university students in Yangon with high schoolers to provide tutoring during periods of school closure due to civil unrest.</w:t>
      </w:r>
    </w:p>
    <w:p>
      <w:pPr>
        <w:pStyle w:val="BodyText"/>
      </w:pPr>
      <w:r>
        <w:t xml:space="preserve">This initiative not only maintained educational continuity but also enhanced the institution’s reputation as a community pillar. The Administrator’s ability to align technical infrastructure improvements with social responsibility programs serves as a model for other institutions in Myanmar Yangon.</w:t>
      </w:r>
    </w:p>
    <w:bookmarkEnd w:id="28"/>
    <w:bookmarkStart w:id="29" w:name="conclusion-and-recommendations"/>
    <w:p>
      <w:pPr>
        <w:pStyle w:val="Heading2"/>
      </w:pPr>
      <w:r>
        <w:t xml:space="preserve">7. Conclusion and Recommendations</w:t>
      </w:r>
    </w:p>
    <w:p>
      <w:pPr>
        <w:pStyle w:val="FirstParagraph"/>
      </w:pPr>
      <w:r>
        <w:t xml:space="preserve">The role of the Education Administrator in Myanmar Yangon is arguably one of the most demanding yet impactful positions in the public and private sectors today. It requires more than traditional management skills; it demands a visionary leader who can navigate uncertainty with empathy and strategic foresight.</w:t>
      </w:r>
    </w:p>
    <w:p>
      <w:pPr>
        <w:pStyle w:val="BodyText"/>
      </w:pPr>
      <w:r>
        <w:rPr>
          <w:bCs/>
          <w:b/>
        </w:rPr>
        <w:t xml:space="preserve">Key Recommendations for Stakeholders:</w:t>
      </w:r>
    </w:p>
    <w:p>
      <w:pPr>
        <w:numPr>
          <w:ilvl w:val="0"/>
          <w:numId w:val="1003"/>
        </w:numPr>
        <w:pStyle w:val="Compact"/>
      </w:pPr>
      <w:r>
        <w:rPr>
          <w:bCs/>
          <w:b/>
        </w:rPr>
        <w:t xml:space="preserve">Invest in Leadership Training:</w:t>
      </w:r>
      <w:r>
        <w:t xml:space="preserve"> </w:t>
      </w:r>
      <w:r>
        <w:t xml:space="preserve">Organizations supporting education in Myanmar should prioritize training programs specifically designed for administrators dealing with crisis contexts.</w:t>
      </w:r>
    </w:p>
    <w:p>
      <w:pPr>
        <w:numPr>
          <w:ilvl w:val="0"/>
          <w:numId w:val="1003"/>
        </w:numPr>
        <w:pStyle w:val="Compact"/>
      </w:pPr>
      <w:r>
        <w:rPr>
          <w:bCs/>
          <w:b/>
        </w:rPr>
        <w:t xml:space="preserve">Prioritize Infrastructure Resilience:</w:t>
      </w:r>
      <w:r>
        <w:t xml:space="preserve"> </w:t>
      </w:r>
      <w:r>
        <w:t xml:space="preserve">Funding should be directed toward sustainable infrastructure solutions, such as renewable energy and offline digital learning platforms.</w:t>
      </w:r>
    </w:p>
    <w:p>
      <w:pPr>
        <w:numPr>
          <w:ilvl w:val="0"/>
          <w:numId w:val="1003"/>
        </w:numPr>
        <w:pStyle w:val="Compact"/>
      </w:pPr>
      <w:r>
        <w:rPr>
          <w:bCs/>
          <w:b/>
        </w:rPr>
        <w:t xml:space="preserve">Support Policy Advocacy:</w:t>
      </w:r>
      <w:r>
        <w:t xml:space="preserve"> </w:t>
      </w:r>
      <w:r>
        <w:t xml:space="preserve">Administrators in Myanmar Yangon need a stronger voice in policy dialogues to advocate for flexible curriculum frameworks that allow for local adaptation.</w:t>
      </w:r>
    </w:p>
    <w:p>
      <w:pPr>
        <w:pStyle w:val="FirstParagraph"/>
      </w:pPr>
      <w:r>
        <w:t xml:space="preserve">In conclusion, the Education Administrator is the linchpin holding together the educational ecosystem in Myanmar Yangon. By empowering these leaders with resources, training, and autonomy, stakeholders can ensure that education remains a beacon of hope and stability for future generations in this vibrant city.</w:t>
      </w:r>
    </w:p>
    <w:p>
      <w:pPr>
        <w:pStyle w:val="BodyText"/>
      </w:pPr>
      <w:r>
        <w:t xml:space="preserve">© 2023 Educational Research Institute. All Rights Reserved.</w:t>
      </w:r>
      <w:r>
        <w:br/>
      </w:r>
      <w:r>
        <w:t xml:space="preserve">Document prepared for strategic planning purposes regarding Myanmar Yangon educational developments.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Administration in Myanmar Yangon</dc:title>
  <dc:creator/>
  <dc:language>en</dc:language>
  <cp:keywords/>
  <dcterms:created xsi:type="dcterms:W3CDTF">2026-07-29T07:03:30Z</dcterms:created>
  <dcterms:modified xsi:type="dcterms:W3CDTF">2026-07-29T07:03:30Z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