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5" w:name="X7233b0f89e464a13e320a7450d7b681c34f8eee"/>
    <w:p>
      <w:pPr>
        <w:pStyle w:val="Heading1"/>
      </w:pPr>
      <w:r>
        <w:t xml:space="preserve">A Transformative Journey of Educational Leadership in Nepal Kathmandu</w:t>
      </w:r>
    </w:p>
    <w:p>
      <w:pPr>
        <w:pStyle w:val="FirstParagraph"/>
      </w:pPr>
      <w:r>
        <w:rPr>
          <w:bCs/>
          <w:b/>
        </w:rPr>
        <w:t xml:space="preserve">Date:</w:t>
      </w:r>
      <w:r>
        <w:t xml:space="preserve"> </w:t>
      </w:r>
      <w:r>
        <w:t xml:space="preserve">May 20, 2024</w:t>
      </w:r>
      <w:r>
        <w:br/>
      </w:r>
      <w:r>
        <w:rPr>
          <w:bCs/>
          <w:b/>
        </w:rPr>
        <w:t xml:space="preserve">To:</w:t>
      </w:r>
      <w:r>
        <w:t xml:space="preserve"> </w:t>
      </w:r>
      <w:r>
        <w:t xml:space="preserve">Ministry of Education, Science and Technology, Government of Nepal</w:t>
      </w:r>
      <w:r>
        <w:br/>
      </w:r>
      <w:r>
        <w:rPr>
          <w:bCs/>
          <w:b/>
        </w:rPr>
        <w:t xml:space="preserve">From:</w:t>
      </w:r>
      <w:r>
        <w:t xml:space="preserve"> </w:t>
      </w:r>
      <w:r>
        <w:t xml:space="preserve">Strategic Planning Division</w:t>
      </w:r>
      <w:r>
        <w:br/>
      </w:r>
    </w:p>
    <w:bookmarkStart w:id="20" w:name="Xded7a8294e87b52b5d5a5883e181c0e80be203a"/>
    <w:p>
      <w:pPr>
        <w:pStyle w:val="Heading2"/>
      </w:pPr>
      <w:r>
        <w:rPr>
          <w:iCs/>
          <w:i/>
        </w:rPr>
        <w:t xml:space="preserve">Note: This document serves as a comprehensive Case Study focusing on the role of an Education Administrator within the complex educational landscape of Nepal Kathmandu.</w:t>
      </w:r>
    </w:p>
    <w:bookmarkEnd w:id="20"/>
    <w:bookmarkStart w:id="21" w:name="executive-summary"/>
    <w:p>
      <w:pPr>
        <w:pStyle w:val="Heading2"/>
      </w:pPr>
      <w:r>
        <w:t xml:space="preserve">1. Executive Summary</w:t>
      </w:r>
    </w:p>
    <w:p>
      <w:pPr>
        <w:pStyle w:val="FirstParagraph"/>
      </w:pPr>
      <w:r>
        <w:t xml:space="preserve">This case study examines the critical functions, challenges, and strategic interventions required by an</w:t>
      </w:r>
      <w:r>
        <w:t xml:space="preserve"> </w:t>
      </w:r>
      <w:r>
        <w:rPr>
          <w:bCs/>
          <w:b/>
        </w:rPr>
        <w:t xml:space="preserve">Education Administrator</w:t>
      </w:r>
      <w:r>
        <w:t xml:space="preserve"> </w:t>
      </w:r>
      <w:r>
        <w:t xml:space="preserve">operating within</w:t>
      </w:r>
      <w:r>
        <w:t xml:space="preserve"> </w:t>
      </w:r>
      <w:r>
        <w:rPr>
          <w:bCs/>
          <w:b/>
        </w:rPr>
        <w:t xml:space="preserve">Nepal Kathmandu</w:t>
      </w:r>
      <w:r>
        <w:t xml:space="preserve">. As the capital city and the administrative heart of Nepal, Kathmandu presents a unique microcosm of educational development. It is a region where rapid urbanization collides with deep-rooted traditional practices, creating both immense opportunities for innovation and significant hurdles in accessibility and quality. The primary objective of this document is to analyze how effective administrative leadership can navigate these complexities to foster an inclusive, high-quality education system that serves the diverse populace of</w:t>
      </w:r>
      <w:r>
        <w:t xml:space="preserve"> </w:t>
      </w:r>
      <w:r>
        <w:rPr>
          <w:bCs/>
          <w:b/>
        </w:rPr>
        <w:t xml:space="preserve">Nepal Kathmandu</w:t>
      </w:r>
      <w:r>
        <w:t xml:space="preserve">.</w:t>
      </w:r>
    </w:p>
    <w:bookmarkEnd w:id="21"/>
    <w:bookmarkStart w:id="22" w:name="Xcc14746878d265539fd7d52254ea37888effd3a"/>
    <w:p>
      <w:pPr>
        <w:pStyle w:val="Heading2"/>
      </w:pPr>
      <w:r>
        <w:t xml:space="preserve">2. Contextual Background: The Educational Landscape in Nepal Kathmandu</w:t>
      </w:r>
    </w:p>
    <w:p>
      <w:pPr>
        <w:pStyle w:val="FirstParagraph"/>
      </w:pPr>
      <w:r>
        <w:rPr>
          <w:bCs/>
          <w:b/>
        </w:rPr>
        <w:t xml:space="preserve">Nepal Kathmandu</w:t>
      </w:r>
      <w:r>
        <w:t xml:space="preserve"> </w:t>
      </w:r>
      <w:r>
        <w:t xml:space="preserve">is not merely a geographic location but a bustling metropolitan hub characterized by demographic diversity, economic disparity, and cultural richness. The educational sector here is highly fragmented, comprising public schools funded by the state, private institutions driven by market demands, and community schools attempting to bridge the gap between the two. For any</w:t>
      </w:r>
      <w:r>
        <w:t xml:space="preserve"> </w:t>
      </w:r>
      <w:r>
        <w:rPr>
          <w:bCs/>
          <w:b/>
        </w:rPr>
        <w:t xml:space="preserve">Education Administrator</w:t>
      </w:r>
      <w:r>
        <w:t xml:space="preserve">, understanding this tripartite structure is fundamental.</w:t>
      </w:r>
    </w:p>
    <w:p>
      <w:pPr>
        <w:pStyle w:val="BodyText"/>
      </w:pPr>
      <w:r>
        <w:t xml:space="preserve">In recent years,</w:t>
      </w:r>
      <w:r>
        <w:t xml:space="preserve"> </w:t>
      </w:r>
      <w:r>
        <w:rPr>
          <w:bCs/>
          <w:b/>
        </w:rPr>
        <w:t xml:space="preserve">Nepal Kathmandu</w:t>
      </w:r>
      <w:r>
        <w:t xml:space="preserve"> </w:t>
      </w:r>
      <w:r>
        <w:t xml:space="preserve">has seen an explosion in private schooling. While this has increased access for families with financial means, it has exacerbated educational inequality. Public schools often struggle with overcrowding, resource depletion, and teacher attrition as qualified staff migrate to the private sector for better compensation. Meanwhile, the administration faces pressure from parents demanding international curricula and digital integration. The</w:t>
      </w:r>
      <w:r>
        <w:t xml:space="preserve"> </w:t>
      </w:r>
      <w:r>
        <w:rPr>
          <w:bCs/>
          <w:b/>
        </w:rPr>
        <w:t xml:space="preserve">Education Administrator</w:t>
      </w:r>
      <w:r>
        <w:t xml:space="preserve"> </w:t>
      </w:r>
      <w:r>
        <w:t xml:space="preserve">must therefore balance regulatory compliance with quality assurance across all school types.</w:t>
      </w:r>
    </w:p>
    <w:bookmarkEnd w:id="22"/>
    <w:bookmarkStart w:id="23" w:name="X4043b2436bba38d726ae04e2f9d1210f086ebdd"/>
    <w:p>
      <w:pPr>
        <w:pStyle w:val="Heading2"/>
      </w:pPr>
      <w:r>
        <w:t xml:space="preserve">3. Profile of the Role: Education Administrator in Nepal Kathmandu</w:t>
      </w:r>
    </w:p>
    <w:p>
      <w:pPr>
        <w:pStyle w:val="FirstParagraph"/>
      </w:pPr>
      <w:r>
        <w:t xml:space="preserve">The role of an</w:t>
      </w:r>
      <w:r>
        <w:t xml:space="preserve"> </w:t>
      </w:r>
      <w:r>
        <w:rPr>
          <w:bCs/>
          <w:b/>
        </w:rPr>
        <w:t xml:space="preserve">Education Administrator</w:t>
      </w:r>
      <w:r>
        <w:t xml:space="preserve"> </w:t>
      </w:r>
      <w:r>
        <w:t xml:space="preserve">in this context is multifaceted. It extends beyond mere bureaucratic oversight to include strategic planning, stakeholder management, crisis response, and policy implementation. The administrator acts as the linchpin between government directives formulated in the national capital and their practical execution at the grassroots level within</w:t>
      </w:r>
      <w:r>
        <w:t xml:space="preserve"> </w:t>
      </w:r>
      <w:r>
        <w:rPr>
          <w:bCs/>
          <w:b/>
        </w:rPr>
        <w:t xml:space="preserve">Nepal Kathmandu</w:t>
      </w:r>
      <w:r>
        <w:t xml:space="preserve">.</w:t>
      </w:r>
    </w:p>
    <w:p>
      <w:pPr>
        <w:pStyle w:val="BodyText"/>
      </w:pPr>
      <w:r>
        <w:t xml:space="preserve">Key responsibilities include:</w:t>
      </w:r>
    </w:p>
    <w:p>
      <w:pPr>
        <w:numPr>
          <w:ilvl w:val="0"/>
          <w:numId w:val="1001"/>
        </w:numPr>
        <w:pStyle w:val="Compact"/>
      </w:pPr>
      <w:r>
        <w:rPr>
          <w:bCs/>
          <w:b/>
        </w:rPr>
        <w:t xml:space="preserve">Data-Driven Decision Making:</w:t>
      </w:r>
      <w:r>
        <w:t xml:space="preserve"> </w:t>
      </w:r>
      <w:r>
        <w:t xml:space="preserve">Collecting and analyzing enrollment data, dropout rates, and learning outcomes to identify areas of intervention.</w:t>
      </w:r>
    </w:p>
    <w:p>
      <w:pPr>
        <w:numPr>
          <w:ilvl w:val="0"/>
          <w:numId w:val="1001"/>
        </w:numPr>
        <w:pStyle w:val="Compact"/>
      </w:pPr>
      <w:r>
        <w:rPr>
          <w:bCs/>
          <w:b/>
        </w:rPr>
        <w:t xml:space="preserve">Fiscal Management:</w:t>
      </w:r>
    </w:p>
    <w:p>
      <w:pPr>
        <w:numPr>
          <w:ilvl w:val="0"/>
          <w:numId w:val="1001"/>
        </w:numPr>
        <w:pStyle w:val="Compact"/>
      </w:pPr>
      <w:r>
        <w:rPr>
          <w:bCs/>
          <w:b/>
        </w:rPr>
        <w:t xml:space="preserve">Community Engagement:</w:t>
      </w:r>
      <w:r>
        <w:t xml:space="preserve"> </w:t>
      </w:r>
      <w:r>
        <w:t xml:space="preserve">Mediating between school authorities, parent-teacher associations (PTAs), and local community leaders to ensure social accountability.</w:t>
      </w:r>
    </w:p>
    <w:p>
      <w:pPr>
        <w:numPr>
          <w:ilvl w:val="0"/>
          <w:numId w:val="1001"/>
        </w:numPr>
        <w:pStyle w:val="Compact"/>
      </w:pPr>
      <w:r>
        <w:rPr>
          <w:bCs/>
          <w:b/>
        </w:rPr>
        <w:t xml:space="preserve">Tech Integration Oversight:</w:t>
      </w:r>
      <w:r>
        <w:t xml:space="preserve"> </w:t>
      </w:r>
      <w:r>
        <w:t xml:space="preserve">Leading initiatives to introduce digital literacy and smart classrooms in both public and private sectors.</w:t>
      </w:r>
    </w:p>
    <w:bookmarkEnd w:id="23"/>
    <w:bookmarkStart w:id="27" w:name="Xa0afbea362eef49a3afdd77caac6252db0bb291"/>
    <w:p>
      <w:pPr>
        <w:pStyle w:val="Heading2"/>
      </w:pPr>
      <w:r>
        <w:t xml:space="preserve">4. Key Challenges Faced by the Education Administrator</w:t>
      </w:r>
    </w:p>
    <w:p>
      <w:pPr>
        <w:pStyle w:val="FirstParagraph"/>
      </w:pPr>
      <w:r>
        <w:t xml:space="preserve">Navigating the educational ecosystem of</w:t>
      </w:r>
      <w:r>
        <w:t xml:space="preserve"> </w:t>
      </w:r>
      <w:r>
        <w:rPr>
          <w:bCs/>
          <w:b/>
        </w:rPr>
        <w:t xml:space="preserve">Nepal Kathmandu</w:t>
      </w:r>
      <w:r>
        <w:t xml:space="preserve">, an</w:t>
      </w:r>
      <w:r>
        <w:t xml:space="preserve"> </w:t>
      </w:r>
      <w:r>
        <w:rPr>
          <w:bCs/>
          <w:b/>
        </w:rPr>
        <w:t xml:space="preserve">Education Administrator</w:t>
      </w:r>
      <w:r>
        <w:t xml:space="preserve">$31; encounters several systemic challenges:</w:t>
      </w:r>
    </w:p>
    <w:bookmarkStart w:id="24" w:name="Xe43b42108848e2100216c97c9e5128348accd3d"/>
    <w:p>
      <w:pPr>
        <w:pStyle w:val="Heading3"/>
      </w:pPr>
      <w:r>
        <w:rPr>
          <w:iCs/>
          <w:i/>
        </w:rPr>
        <w:t xml:space="preserve">A. Infrastructure and Resource Disparities</w:t>
      </w:r>
    </w:p>
    <w:p>
      <w:pPr>
        <w:pStyle w:val="FirstParagraph"/>
      </w:pPr>
      <w:r>
        <w:t xml:space="preserve">The urban-rural divide is stark even within the city limits. Schools in the newer, affluent suburbs of</w:t>
      </w:r>
      <w:r>
        <w:t xml:space="preserve"> </w:t>
      </w:r>
      <w:r>
        <w:rPr>
          <w:bCs/>
          <w:b/>
        </w:rPr>
        <w:t xml:space="preserve">Nepal Kathmandu</w:t>
      </w:r>
      <w:r>
        <w:t xml:space="preserve"> </w:t>
      </w:r>
      <w:r>
        <w:t xml:space="preserve">boast modern facilities, while older central areas suffer from dilapidated infrastructure. The administrator must devise equitable distribution models for resources without stifling private sector growth.</w:t>
      </w:r>
    </w:p>
    <w:bookmarkEnd w:id="24"/>
    <w:bookmarkStart w:id="25" w:name="b.-teacher-quality-and-retention"/>
    <w:p>
      <w:pPr>
        <w:pStyle w:val="Heading3"/>
      </w:pPr>
      <w:r>
        <w:rPr>
          <w:iCs/>
          <w:i/>
        </w:rPr>
        <w:t xml:space="preserve">B. Teacher Quality and Retention</w:t>
      </w:r>
    </w:p>
    <w:p>
      <w:pPr>
        <w:pStyle w:val="FirstParagraph"/>
      </w:pPr>
      <w:r>
        <w:t xml:space="preserve">A critical issue is the brain drain of qualified teachers. Many educators leave</w:t>
      </w:r>
      <w:r>
        <w:t xml:space="preserve"> </w:t>
      </w:r>
      <w:r>
        <w:rPr>
          <w:bCs/>
          <w:b/>
        </w:rPr>
        <w:t xml:space="preserve">Nepal Kathmandu</w:t>
      </w:r>
      <w:r>
        <w:t xml:space="preserve"> </w:t>
      </w:r>
      <w:r>
        <w:t xml:space="preserve">for foreign employment or seek jobs in better-paying private institutions. The administrator must develop retention strategies, such as professional development opportunities and competitive incentive structures within the public sector.</w:t>
      </w:r>
    </w:p>
    <w:bookmarkEnd w:id="25"/>
    <w:bookmarkStart w:id="26" w:name="c.-regulatory-enforcement-vs.-autonomy"/>
    <w:p>
      <w:pPr>
        <w:pStyle w:val="Heading3"/>
      </w:pPr>
      <w:r>
        <w:rPr>
          <w:iCs/>
          <w:i/>
        </w:rPr>
        <w:t xml:space="preserve">C. Regulatory Enforcement vs. Autonomy</w:t>
      </w:r>
    </w:p>
    <w:p>
      <w:pPr>
        <w:pStyle w:val="FirstParagraph"/>
      </w:pPr>
      <w:r>
        <w:t xml:space="preserve">There is a constant tension between enforcing national curriculum standards and allowing schools the autonomy to innovate. In</w:t>
      </w:r>
      <w:r>
        <w:t xml:space="preserve"> </w:t>
      </w:r>
      <w:r>
        <w:rPr>
          <w:bCs/>
          <w:b/>
        </w:rPr>
        <w:t xml:space="preserve">Nepal Kathmandu</w:t>
      </w:r>
      <w:r>
        <w:t xml:space="preserve">, where parents often push for English-medium instruction and global certifications, an</w:t>
      </w:r>
      <w:r>
        <w:t xml:space="preserve"> </w:t>
      </w:r>
      <w:r>
        <w:rPr>
          <w:bCs/>
          <w:b/>
        </w:rPr>
        <w:t xml:space="preserve">Education Administrator</w:t>
      </w:r>
      <w:r>
        <w:t xml:space="preserve"> </w:t>
      </w:r>
      <w:r>
        <w:t xml:space="preserve">must ensure that these demands do not compromise the foundational values of the Nepali language and culture.</w:t>
      </w:r>
    </w:p>
    <w:bookmarkEnd w:id="26"/>
    <w:bookmarkEnd w:id="27"/>
    <w:bookmarkStart w:id="31" w:name="strategic-interventions-and-solutions"/>
    <w:p>
      <w:pPr>
        <w:pStyle w:val="Heading2"/>
      </w:pPr>
      <w:r>
        <w:t xml:space="preserve">5. Strategic Interventions and Solutions</w:t>
      </w:r>
    </w:p>
    <w:p>
      <w:pPr>
        <w:pStyle w:val="FirstParagraph"/>
      </w:pPr>
      <w:r>
        <w:t xml:space="preserve">To address these challenges, a proactive</w:t>
      </w:r>
      <w:r>
        <w:t xml:space="preserve"> </w:t>
      </w:r>
      <w:r>
        <w:rPr>
          <w:bCs/>
          <w:b/>
        </w:rPr>
        <w:t xml:space="preserve">Education Administrator</w:t>
      </w:r>
      <w:r>
        <w:t xml:space="preserve">$31; in</w:t>
      </w:r>
      <w:r>
        <w:t xml:space="preserve"> </w:t>
      </w:r>
      <w:r>
        <w:rPr>
          <w:bCs/>
          <w:b/>
        </w:rPr>
        <w:t xml:space="preserve">Nepal Kathmandu</w:t>
      </w:r>
      <w:r>
        <w:t xml:space="preserve"> </w:t>
      </w:r>
      <w:r>
        <w:t xml:space="preserve">has implemented several transformative strategies:</w:t>
      </w:r>
    </w:p>
    <w:bookmarkStart w:id="28" w:name="a.-public-private-partnerships-ppps"/>
    <w:p>
      <w:pPr>
        <w:pStyle w:val="Heading3"/>
      </w:pPr>
      <w:r>
        <w:rPr>
          <w:iCs/>
          <w:i/>
        </w:rPr>
        <w:t xml:space="preserve">A. Public-Private Partnerships (PPPs)</w:t>
      </w:r>
    </w:p>
    <w:p>
      <w:pPr>
        <w:pStyle w:val="FirstParagraph"/>
      </w:pPr>
      <w:r>
        <w:t xml:space="preserve">The administrator facilitated partnerships where private schools provide technical expertise and digital tools to public schools in exchange for tax incentives or recognition. This symbiotic approach has improved resource availability in underfunded government institutions.</w:t>
      </w:r>
    </w:p>
    <w:bookmarkEnd w:id="28"/>
    <w:bookmarkStart w:id="29" w:name="b.-digital-transformation-initiatives"/>
    <w:p>
      <w:pPr>
        <w:pStyle w:val="Heading3"/>
      </w:pPr>
      <w:r>
        <w:rPr>
          <w:iCs/>
          <w:i/>
        </w:rPr>
        <w:t xml:space="preserve">B. Digital Transformation Initiatives</w:t>
      </w:r>
    </w:p>
    <w:p>
      <w:pPr>
        <w:pStyle w:val="FirstParagraph"/>
      </w:pPr>
      <w:r>
        <w:t xml:space="preserve">A major project involved the deployment of "Smart Classrooms" across</w:t>
      </w:r>
      <w:r>
        <w:t xml:space="preserve"> </w:t>
      </w:r>
      <w:r>
        <w:rPr>
          <w:bCs/>
          <w:b/>
        </w:rPr>
        <w:t xml:space="preserve">Nepal Kathmandu</w:t>
      </w:r>
      <w:r>
        <w:t xml:space="preserve">. The administrator oversaw the procurement of tablets, installation of high-speed internet, and training modules for teachers. This initiative aimed to democratize access to quality information resources.</w:t>
      </w:r>
    </w:p>
    <w:bookmarkEnd w:id="29"/>
    <w:bookmarkStart w:id="30" w:name="c.-community-based-monitoring-committees"/>
    <w:p>
      <w:pPr>
        <w:pStyle w:val="Heading3"/>
      </w:pPr>
      <w:r>
        <w:rPr>
          <w:iCs/>
          <w:i/>
        </w:rPr>
        <w:t xml:space="preserve">C. Community-Based Monitoring Committees</w:t>
      </w:r>
    </w:p>
    <w:p>
      <w:pPr>
        <w:pStyle w:val="FirstParagraph"/>
      </w:pPr>
      <w:r>
        <w:t xml:space="preserve">To enhance accountability, the administration established local monitoring committees composed of parents and community elders. These bodies regularly audit school performance and report grievances directly to the</w:t>
      </w:r>
      <w:r>
        <w:t xml:space="preserve"> </w:t>
      </w:r>
      <w:r>
        <w:rPr>
          <w:bCs/>
          <w:b/>
        </w:rPr>
        <w:t xml:space="preserve">Education Administrator</w:t>
      </w:r>
      <w:r>
        <w:t xml:space="preserve">, creating a transparent feedback loop.</w:t>
      </w:r>
    </w:p>
    <w:bookmarkEnd w:id="30"/>
    <w:bookmarkEnd w:id="31"/>
    <w:bookmarkStart w:id="32" w:name="outcomes-and-impact-assessment"/>
    <w:p>
      <w:pPr>
        <w:pStyle w:val="Heading2"/>
      </w:pPr>
      <w:r>
        <w:t xml:space="preserve">6. Outcomes and Impact Assessment</w:t>
      </w:r>
    </w:p>
    <w:p>
      <w:pPr>
        <w:pStyle w:val="FirstParagraph"/>
      </w:pPr>
      <w:r>
        <w:t xml:space="preserve">The interventions led by the</w:t>
      </w:r>
      <w:r>
        <w:t xml:space="preserve"> </w:t>
      </w:r>
      <w:r>
        <w:rPr>
          <w:bCs/>
          <w:b/>
        </w:rPr>
        <w:t xml:space="preserve">Education Administrator</w:t>
      </w:r>
      <w:r>
        <w:t xml:space="preserve">$31; in</w:t>
      </w:r>
      <w:r>
        <w:t xml:space="preserve"> </w:t>
      </w:r>
      <w:r>
        <w:rPr>
          <w:bCs/>
          <w:b/>
        </w:rPr>
        <w:t xml:space="preserve">Nepal Kathmandu</w:t>
      </w:r>
      <w:r>
        <w:t xml:space="preserve"> </w:t>
      </w:r>
      <w:r>
        <w:t xml:space="preserve">have yielded measurable results:</w:t>
      </w:r>
    </w:p>
    <w:p>
      <w:pPr>
        <w:numPr>
          <w:ilvl w:val="0"/>
          <w:numId w:val="1002"/>
        </w:numPr>
        <w:pStyle w:val="Compact"/>
      </w:pPr>
      <w:r>
        <w:rPr>
          <w:bCs/>
          <w:b/>
        </w:rPr>
        <w:t xml:space="preserve">Increase in Enrollment:</w:t>
      </w:r>
    </w:p>
    <w:p>
      <w:pPr>
        <w:numPr>
          <w:ilvl w:val="0"/>
          <w:numId w:val="1002"/>
        </w:numPr>
        <w:pStyle w:val="Compact"/>
      </w:pPr>
      <w:r>
        <w:rPr>
          <w:bCs/>
          <w:b/>
        </w:rPr>
        <w:t xml:space="preserve">Teacher Retention:</w:t>
      </w:r>
    </w:p>
    <w:p>
      <w:pPr>
        <w:numPr>
          <w:ilvl w:val="0"/>
          <w:numId w:val="1002"/>
        </w:numPr>
        <w:pStyle w:val="Compact"/>
      </w:pPr>
      <w:r>
        <w:t xml:space="preserve">Digital Literacy:</w:t>
      </w:r>
    </w:p>
    <w:bookmarkEnd w:id="32"/>
    <w:bookmarkStart w:id="33" w:name="Xa6b90e2eefeee284c909866060bc78a4f1cc51d"/>
    <w:p>
      <w:pPr>
        <w:pStyle w:val="Heading2"/>
      </w:pPr>
      <w:r>
        <w:t xml:space="preserve">7. Lessons Learned and Future Recommendations</w:t>
      </w:r>
    </w:p>
    <w:p>
      <w:pPr>
        <w:pStyle w:val="FirstParagraph"/>
      </w:pPr>
      <w:r>
        <w:t xml:space="preserve">This case study highlights that effective administration in</w:t>
      </w:r>
      <w:r>
        <w:t xml:space="preserve"> </w:t>
      </w:r>
      <w:r>
        <w:rPr>
          <w:bCs/>
          <w:b/>
        </w:rPr>
        <w:t xml:space="preserve">Nepal Kathmandu</w:t>
      </w:r>
      <w:r>
        <w:t xml:space="preserve">$31; requires adaptability, empathy, and strong technical knowledge. The role of the</w:t>
      </w:r>
      <w:r>
        <w:t xml:space="preserve"> </w:t>
      </w:r>
      <w:r>
        <w:rPr>
          <w:bCs/>
          <w:b/>
        </w:rPr>
        <w:t xml:space="preserve">Education Administrator</w:t>
      </w:r>
      <w:r>
        <w:t xml:space="preserve">$31; is not static but evolves with the socio-economic changes of the city.</w:t>
      </w:r>
    </w:p>
    <w:p>
      <w:pPr>
        <w:pStyle w:val="BodyText"/>
      </w:pPr>
      <w:r>
        <w:rPr>
          <w:iCs/>
          <w:i/>
        </w:rPr>
        <w:t xml:space="preserve">Recommendations for Future Administrators:</w:t>
      </w:r>
    </w:p>
    <w:p>
      <w:pPr>
        <w:numPr>
          <w:ilvl w:val="0"/>
          <w:numId w:val="1003"/>
        </w:numPr>
        <w:pStyle w:val="Compact"/>
      </w:pPr>
      <w:r>
        <w:rPr>
          <w:bCs/>
          <w:b/>
        </w:rPr>
        <w:t xml:space="preserve">Prioritize Equity:</w:t>
      </w:r>
    </w:p>
    <w:p>
      <w:pPr>
        <w:numPr>
          <w:ilvl w:val="0"/>
          <w:numId w:val="1003"/>
        </w:numPr>
        <w:pStyle w:val="Compact"/>
      </w:pPr>
      <w:r>
        <w:rPr>
          <w:bCs/>
          <w:b/>
        </w:rPr>
        <w:t xml:space="preserve">Leverage Technology:</w:t>
      </w:r>
    </w:p>
    <w:p>
      <w:pPr>
        <w:numPr>
          <w:ilvl w:val="0"/>
          <w:numId w:val="1003"/>
        </w:numPr>
        <w:pStyle w:val="Compact"/>
      </w:pPr>
      <w:r>
        <w:t xml:space="preserve">Stakeholder Inclusivity:</w:t>
      </w:r>
    </w:p>
    <w:bookmarkEnd w:id="33"/>
    <w:bookmarkStart w:id="34" w:name="conclusion"/>
    <w:p>
      <w:pPr>
        <w:pStyle w:val="Heading2"/>
      </w:pPr>
      <w:r>
        <w:t xml:space="preserve">8. Conclusion</w:t>
      </w:r>
    </w:p>
    <w:p>
      <w:pPr>
        <w:pStyle w:val="FirstParagraph"/>
      </w:pPr>
      <w:r>
        <w:t xml:space="preserve">The journey of transforming education in</w:t>
      </w:r>
      <w:r>
        <w:t xml:space="preserve"> </w:t>
      </w:r>
      <w:r>
        <w:rPr>
          <w:bCs/>
          <w:b/>
        </w:rPr>
        <w:t xml:space="preserve">Nepal Kathmandu</w:t>
      </w:r>
      <w:r>
        <w:t xml:space="preserve">$31; is ongoing and complex. It demands an</w:t>
      </w:r>
      <w:r>
        <w:t xml:space="preserve"> </w:t>
      </w:r>
      <w:r>
        <w:rPr>
          <w:bCs/>
          <w:b/>
        </w:rPr>
        <w:t xml:space="preserve">Education Administrator</w:t>
      </w:r>
      <w:r>
        <w:t xml:space="preserve">$31; who is not only a manager but also a visionary leader. By addressing the unique challenges of urbanization, inequality, and resource management, such administrators play a pivotal role in shaping the future of Nepal’s human capital. This case study serves as a testament to the power of strategic administrative leadership in fostering an educational environment that is inclusive, efficient, and forward-looking within</w:t>
      </w:r>
      <w:r>
        <w:t xml:space="preserve"> </w:t>
      </w:r>
      <w:r>
        <w:rPr>
          <w:bCs/>
          <w:b/>
        </w:rPr>
        <w:t xml:space="preserve">Nepal Kathmandu</w:t>
      </w:r>
      <w:r>
        <w:t xml:space="preserve">.</w:t>
      </w:r>
    </w:p>
    <w:p>
      <w:pPr>
        <w:pStyle w:val="BodyText"/>
      </w:pPr>
      <w:r>
        <w:rPr>
          <w:iCs/>
          <w:i/>
        </w:rPr>
        <w:t xml:space="preserve">End of Case Study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2026-07-29T09:26:52Z</dcterms:created>
  <dcterms:modified xsi:type="dcterms:W3CDTF">2026-07-29T09:26:52Z</dcterms:modified>
</cp:coreProperties>
</file>

<file path=docProps/custom.xml><?xml version="1.0" encoding="utf-8"?>
<Properties xmlns="http://schemas.openxmlformats.org/officeDocument/2006/custom-properties" xmlns:vt="http://schemas.openxmlformats.org/officeDocument/2006/docPropsVTypes"/>
</file>