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Islamabad,</w:t>
      </w:r>
      <w:r>
        <w:t xml:space="preserve"> </w:t>
      </w:r>
      <w:r>
        <w:t xml:space="preserve">Pakistan</w:t>
      </w:r>
    </w:p>
    <w:bookmarkStart w:id="27" w:name="X136040f424b021c9bc9ab59cbe29f986f31b0fe"/>
    <w:p>
      <w:pPr>
        <w:pStyle w:val="Heading1"/>
      </w:pPr>
      <w:r>
        <w:t xml:space="preserve">The Strategic Pivot: A Case Study of the Modern Education Administrator in Islamabad, Pakistan</w:t>
      </w:r>
    </w:p>
    <w:p>
      <w:pPr>
        <w:pStyle w:val="FirstParagraph"/>
      </w:pPr>
      <w:r>
        <w:rPr>
          <w:bCs/>
          <w:b/>
        </w:rPr>
        <w:t xml:space="preserve">Date:</w:t>
      </w:r>
      <w:r>
        <w:t xml:space="preserve"> </w:t>
      </w:r>
      <w:r>
        <w:t xml:space="preserve">October 2023</w:t>
      </w:r>
      <w:r>
        <w:br/>
      </w:r>
      <w:r>
        <w:rPr>
          <w:bCs/>
          <w:b/>
        </w:rPr>
        <w:t xml:space="preserve">Patient/Subject:</w:t>
      </w:r>
      <w:r>
        <w:t xml:space="preserve"> </w:t>
      </w:r>
      <w:r>
        <w:t xml:space="preserve">Senior Education Administrator</w:t>
      </w:r>
      <w:r>
        <w:br/>
      </w:r>
      <w:r>
        <w:rPr>
          <w:bCs/>
          <w:b/>
        </w:rPr>
        <w:t xml:space="preserve">Location:</w:t>
      </w:r>
      <w:r>
        <w:t xml:space="preserve"> </w:t>
      </w:r>
      <w:r>
        <w:t xml:space="preserve">Islamabad Capital Territory (ICT), Pakistan</w:t>
      </w:r>
      <w:r>
        <w:br/>
      </w:r>
      <w:r>
        <w:rPr>
          <w:iCs/>
          <w:i/>
        </w:rPr>
        <w:t xml:space="preserve">This document outlines the challenges, strategic interventions, and outcomes regarding educational management in one of Pakistan's most unique administrative landscapes.</w:t>
      </w:r>
    </w:p>
    <w:bookmarkStart w:id="20" w:name="X50910f72520618b0bd422ab232e606ac156cee9"/>
    <w:p>
      <w:pPr>
        <w:pStyle w:val="Heading2"/>
      </w:pPr>
      <w:r>
        <w:t xml:space="preserve">1. Introduction: The Unique Landscape of Islamabad</w:t>
      </w:r>
    </w:p>
    <w:p>
      <w:pPr>
        <w:pStyle w:val="FirstParagraph"/>
      </w:pPr>
      <w:r>
        <w:t xml:space="preserve">In the realm of public service and policy implementation, few locations present a dichotomy as striking as Islamabad, the capital city of Pakistan. Unlike Lahore or Karachi, where vast informal settlements and dense historic neighborhoods define the educational terrain, Islamabad is characterized by planned infrastructure mixed with rapidly expanding peripheries. For an</w:t>
      </w:r>
      <w:r>
        <w:t xml:space="preserve"> </w:t>
      </w:r>
      <w:r>
        <w:rPr>
          <w:bCs/>
          <w:b/>
        </w:rPr>
        <w:t xml:space="preserve">Education Administrator</w:t>
      </w:r>
      <w:r>
        <w:t xml:space="preserve"> </w:t>
      </w:r>
      <w:r>
        <w:t xml:space="preserve">operating within this specific jurisdiction, the role transcends mere bureaucratic oversight; it becomes a complex exercise in balancing elite institutional expectations with the urgent needs of marginalized communities in surrounding urban centers.</w:t>
      </w:r>
    </w:p>
    <w:p>
      <w:pPr>
        <w:pStyle w:val="BodyText"/>
      </w:pPr>
      <w:r>
        <w:t xml:space="preserve">The mandate of the</w:t>
      </w:r>
      <w:r>
        <w:t xml:space="preserve"> </w:t>
      </w:r>
      <w:r>
        <w:rPr>
          <w:bCs/>
          <w:b/>
        </w:rPr>
        <w:t xml:space="preserve">Education Administrator</w:t>
      </w:r>
      <w:r>
        <w:t xml:space="preserve"> </w:t>
      </w:r>
      <w:r>
        <w:t xml:space="preserve">is not merely to maintain schools but to transform them into engines of social equity and national development. In Islamabad, this task is particularly challenging due to the stark disparity between well-funded private institutions catering to diplomatic and bureaucratic elites, and under-resourced public sector schools serving low-income demographics. This</w:t>
      </w:r>
      <w:r>
        <w:t xml:space="preserve"> </w:t>
      </w:r>
      <w:r>
        <w:rPr>
          <w:bCs/>
          <w:b/>
        </w:rPr>
        <w:t xml:space="preserve">Case Study</w:t>
      </w:r>
      <w:r>
        <w:t xml:space="preserve"> </w:t>
      </w:r>
      <w:r>
        <w:t xml:space="preserve">explores how modern administrative strategies in Islamabad are attempting to bridge this divide through technology integration, teacher empowerment, and community engagement.</w:t>
      </w:r>
    </w:p>
    <w:bookmarkEnd w:id="20"/>
    <w:bookmarkStart w:id="21" w:name="the-challenge-navigating-dual-systems"/>
    <w:p>
      <w:pPr>
        <w:pStyle w:val="Heading2"/>
      </w:pPr>
      <w:r>
        <w:t xml:space="preserve">2. The Challenge: Navigating Dual Systems</w:t>
      </w:r>
    </w:p>
    <w:p>
      <w:pPr>
        <w:pStyle w:val="FirstParagraph"/>
      </w:pPr>
      <w:r>
        <w:t xml:space="preserve">The primary obstacle faced by the administration is the fragmentation of the educational landscape. In Islamabad, one finds a "two-tier" system. On one hand are institutions like Beaconhouse, LGS, and various international schools that operate with global standards in English. On the other are public sector schools run by the Basic Education Department or charitable organizations that struggle with absenteeism of teachers, lack of learning materials, and outdated curricula.</w:t>
      </w:r>
    </w:p>
    <w:p>
      <w:pPr>
        <w:pStyle w:val="BodyText"/>
      </w:pPr>
      <w:r>
        <w:t xml:space="preserve">The</w:t>
      </w:r>
      <w:r>
        <w:t xml:space="preserve"> </w:t>
      </w:r>
      <w:r>
        <w:rPr>
          <w:bCs/>
          <w:b/>
        </w:rPr>
        <w:t xml:space="preserve">Education Administrator</w:t>
      </w:r>
      <w:r>
        <w:t xml:space="preserve"> </w:t>
      </w:r>
      <w:r>
        <w:t xml:space="preserve">is caught between political pressure to demonstrate rapid improvements and the reality of structural deficits. Furthermore, Islamabad’s unique status as a federal territory means it is subject to regulations from both the local Capital Education Department and provincial bodies in Punjab for areas that fall under its jurisdiction but share demographic traits with neighboring districts. This jurisdictional ambiguity often leads to delays in policy implementation.</w:t>
      </w:r>
    </w:p>
    <w:bookmarkEnd w:id="21"/>
    <w:bookmarkStart w:id="22" w:name="strategic-interventions-the-digital-leap"/>
    <w:p>
      <w:pPr>
        <w:pStyle w:val="Heading2"/>
      </w:pPr>
      <w:r>
        <w:t xml:space="preserve">3. Strategic Interventions: The Digital Leap</w:t>
      </w:r>
    </w:p>
    <w:p>
      <w:pPr>
        <w:pStyle w:val="FirstParagraph"/>
      </w:pPr>
      <w:r>
        <w:t xml:space="preserve">To address these systemic issues, the administration initiated a comprehensive digital transformation strategy known as the "Smart Islamabad Education Initiative." Recognizing that physical infrastructure improvements take years, technology offers a faster route to equity.</w:t>
      </w:r>
    </w:p>
    <w:p>
      <w:pPr>
        <w:numPr>
          <w:ilvl w:val="0"/>
          <w:numId w:val="1001"/>
        </w:numPr>
        <w:pStyle w:val="Compact"/>
      </w:pPr>
      <w:r>
        <w:rPr>
          <w:bCs/>
          <w:b/>
        </w:rPr>
        <w:t xml:space="preserve">Digital Classrooms:</w:t>
      </w:r>
      <w:r>
        <w:t xml:space="preserve"> </w:t>
      </w:r>
      <w:r>
        <w:t xml:space="preserve">The administrator oversaw the installation of smart boards and high-speed internet in over 150 public schools across Islamabad. This was not just about hardware; it involved rigorous training for local educators to integrate digital content into their pedagogy.</w:t>
      </w:r>
    </w:p>
    <w:p>
      <w:pPr>
        <w:numPr>
          <w:ilvl w:val="0"/>
          <w:numId w:val="1001"/>
        </w:numPr>
        <w:pStyle w:val="Compact"/>
      </w:pPr>
      <w:r>
        <w:rPr>
          <w:bCs/>
          <w:b/>
        </w:rPr>
        <w:t xml:space="preserve">Centralized Data Management:</w:t>
      </w:r>
      <w:r>
        <w:t xml:space="preserve"> </w:t>
      </w:r>
      <w:r>
        <w:t xml:space="preserve">A new monitoring system was implemented, allowing the Education Administrator to track student attendance, teacher performance, and learning outcomes in real-time. This data-driven approach reduced corruption in payroll systems (ghost teachers) by 40% within the first year.</w:t>
      </w:r>
    </w:p>
    <w:p>
      <w:pPr>
        <w:numPr>
          <w:ilvl w:val="0"/>
          <w:numId w:val="1001"/>
        </w:numPr>
        <w:pStyle w:val="Compact"/>
      </w:pPr>
      <w:r>
        <w:rPr>
          <w:bCs/>
          <w:b/>
        </w:rPr>
        <w:t xml:space="preserve">E-Learning Resource Hub:</w:t>
      </w:r>
      <w:r>
        <w:t xml:space="preserve"> </w:t>
      </w:r>
      <w:r>
        <w:t xml:space="preserve">To support students whose parents are often engaged in long hours of service or who lack home tutoring, a localized e-learning platform was launched. It features content aligned with the Punjab Curriculum and Equity Test (PCET), ensuring that even remote students have access to high-quality study materials.</w:t>
      </w:r>
    </w:p>
    <w:bookmarkEnd w:id="22"/>
    <w:bookmarkStart w:id="23" w:name="human-capital-teacher-empowerment"/>
    <w:p>
      <w:pPr>
        <w:pStyle w:val="Heading2"/>
      </w:pPr>
      <w:r>
        <w:t xml:space="preserve">4. Human Capital: Teacher Empowerment</w:t>
      </w:r>
    </w:p>
    <w:p>
      <w:pPr>
        <w:pStyle w:val="FirstParagraph"/>
      </w:pPr>
      <w:r>
        <w:t xml:space="preserve">A common failure in educational reform is focusing on buildings rather than teachers. In Islamabad, the</w:t>
      </w:r>
      <w:r>
        <w:t xml:space="preserve"> </w:t>
      </w:r>
      <w:r>
        <w:rPr>
          <w:bCs/>
          <w:b/>
        </w:rPr>
        <w:t xml:space="preserve">Education Administrator</w:t>
      </w:r>
    </w:p>
    <w:p>
      <w:pPr>
        <w:pStyle w:val="BodyText"/>
      </w:pPr>
      <w:r>
        <w:t xml:space="preserve">The administration introduced "Teaching Excellence Hubs" where experienced mentors guide junior teachers. Instead of purely focusing on compliance, these hubs focus on pedagogical innovation. Teachers from low-performing schools were paired with those from high-performing private institutions for exchange programs. This cross-pollination of ideas helped break down the cultural barrier that often exists between public and private sector educators.</w:t>
      </w:r>
    </w:p>
    <w:bookmarkEnd w:id="23"/>
    <w:bookmarkStart w:id="24" w:name="community-engagement-the-islamabad-model"/>
    <w:p>
      <w:pPr>
        <w:pStyle w:val="Heading2"/>
      </w:pPr>
      <w:r>
        <w:t xml:space="preserve">5. Community Engagement: The Islamabad Model</w:t>
      </w:r>
    </w:p>
    <w:p>
      <w:pPr>
        <w:pStyle w:val="FirstParagraph"/>
      </w:pPr>
      <w:r>
        <w:t xml:space="preserve">In many parts of Pakistan, school management is seen as a government function disconnected from parents. In Islamabad, however, the demographic includes highly educated parents who demand accountability. The administrator leveraged this by establishing robust School Management Committees (SMCs) that include active parent participation.</w:t>
      </w:r>
    </w:p>
    <w:p>
      <w:pPr>
        <w:pStyle w:val="BodyText"/>
      </w:pPr>
      <w:r>
        <w:t xml:space="preserve">A unique feature of this</w:t>
      </w:r>
      <w:r>
        <w:t xml:space="preserve"> </w:t>
      </w:r>
      <w:r>
        <w:rPr>
          <w:bCs/>
          <w:b/>
        </w:rPr>
        <w:t xml:space="preserve">Case Study</w:t>
      </w:r>
      <w:r>
        <w:t xml:space="preserve"> </w:t>
      </w:r>
      <w:r>
        <w:t xml:space="preserve">is the introduction of "Community Learning Audits." Parents and local community leaders are invited quarterly to review school performance data, visit classrooms, and provide feedback. This transparency has increased enrollment in public schools by 15% in targeted areas like Chakri Road and G-9/2. By treating parents as stakeholders rather than adversaries, the administration has created a culture of shared responsibility for student success.</w:t>
      </w:r>
    </w:p>
    <w:bookmarkEnd w:id="24"/>
    <w:bookmarkStart w:id="25" w:name="challenges-and-critical-analysis"/>
    <w:p>
      <w:pPr>
        <w:pStyle w:val="Heading2"/>
      </w:pPr>
      <w:r>
        <w:t xml:space="preserve">6. Challenges and Critical Analysis</w:t>
      </w:r>
    </w:p>
    <w:p>
      <w:pPr>
        <w:pStyle w:val="FirstParagraph"/>
      </w:pPr>
      <w:r>
        <w:t xml:space="preserve">Despite these successes, the role of the</w:t>
      </w:r>
      <w:r>
        <w:t xml:space="preserve"> </w:t>
      </w:r>
      <w:r>
        <w:rPr>
          <w:bCs/>
          <w:b/>
        </w:rPr>
        <w:t xml:space="preserve">Education Administrator</w:t>
      </w:r>
      <w:r>
        <w:t xml:space="preserve"> </w:t>
      </w:r>
      <w:r>
        <w:t xml:space="preserve">in Islamabad faces ongoing hurdles. Budgetary constraints remain a significant issue; while initial funding was secured through public-private partnerships, sustaining digital infrastructure requires continuous investment which is often delayed due to federal budget cycles.</w:t>
      </w:r>
    </w:p>
    <w:p>
      <w:pPr>
        <w:pStyle w:val="BodyText"/>
      </w:pPr>
      <w:r>
        <w:br/>
      </w:r>
    </w:p>
    <w:p>
      <w:pPr>
        <w:pStyle w:val="BodyText"/>
      </w:pPr>
      <w:r>
        <w:t xml:space="preserve">Additionally, resistance to change from entrenched bureaucratic structures cannot be understated. Teachers accustomed to traditional methods sometimes struggle with the demands of the new digital curriculum. The administrator has had to navigate this by implementing gradual rather than abrupt changes, allowing for a transition period that respects the comfort levels of veteran staff while pushing for modernization.</w:t>
      </w:r>
    </w:p>
    <w:bookmarkEnd w:id="25"/>
    <w:bookmarkStart w:id="26" w:name="conclusion-a-blueprint-for-pakistan"/>
    <w:p>
      <w:pPr>
        <w:pStyle w:val="Heading2"/>
      </w:pPr>
      <w:r>
        <w:t xml:space="preserve">7. Conclusion: A Blueprint for Pakistan</w:t>
      </w:r>
    </w:p>
    <w:p>
      <w:pPr>
        <w:pStyle w:val="FirstParagraph"/>
      </w:pPr>
      <w:r>
        <w:t xml:space="preserve">The experience of the</w:t>
      </w:r>
      <w:r>
        <w:t xml:space="preserve"> </w:t>
      </w:r>
      <w:r>
        <w:rPr>
          <w:bCs/>
          <w:b/>
        </w:rPr>
        <w:t xml:space="preserve">Education Administrator</w:t>
      </w:r>
      <w:r>
        <w:t xml:space="preserve"> </w:t>
      </w:r>
      <w:r>
        <w:t xml:space="preserve">in Islamabad offers a critical lesson for educational policy across Pakistan. It demonstrates that effective management requires more than just allocating funds; it demands strategic leadership, technological adaptability, and deep community engagement.</w:t>
      </w:r>
    </w:p>
    <w:p>
      <w:pPr>
        <w:pStyle w:val="BodyText"/>
      </w:pPr>
      <w:r>
        <w:br/>
      </w:r>
    </w:p>
    <w:p>
      <w:pPr>
        <w:pStyle w:val="BodyText"/>
      </w:pPr>
      <w:r>
        <w:t xml:space="preserve">In Islamabad, the administrator has successfully transformed the perception of public education from a neglected duty to a prioritized national asset. By leveraging the city’s unique resources—both human and infrastructural—the administration has created a replicable model for other districts in Pakistan. The success in Islamabad proves that with decisive leadership and inclusive strategies, even the most complex educational systems can achieve significant improvement.</w:t>
      </w:r>
    </w:p>
    <w:p>
      <w:pPr>
        <w:pStyle w:val="BodyText"/>
      </w:pPr>
      <w:r>
        <w:br/>
      </w:r>
    </w:p>
    <w:p>
      <w:pPr>
        <w:pStyle w:val="BodyText"/>
      </w:pPr>
      <w:r>
        <w:t xml:space="preserve">As Pakistan continues to grapple with youth bulges and the need for skilled labor, the lessons learned from this</w:t>
      </w:r>
      <w:r>
        <w:t xml:space="preserve"> </w:t>
      </w:r>
      <w:r>
        <w:rPr>
          <w:bCs/>
          <w:b/>
        </w:rPr>
        <w:t xml:space="preserve">Case Study</w:t>
      </w:r>
      <w:r>
        <w:t xml:space="preserve"> </w:t>
      </w:r>
      <w:r>
        <w:t xml:space="preserve">are vital. The Education Administrator in Islamabad has shown that when policy meets practical implementation, and when technology meets tradition, sustainable educational development is not just a goal, but an achievable reality.</w:t>
      </w:r>
    </w:p>
    <w:p>
      <w:pPr>
        <w:pStyle w:val="BodyText"/>
      </w:pPr>
      <w:r>
        <w:rPr>
          <w:iCs/>
          <w:i/>
        </w:rPr>
        <w:t xml:space="preserve">Note: This document is prepared for internal review by stakeholders in the Ministry of Federal Education and Professional Training. All data points reflect estimated trends based on available administrative reports from Islamabad Capital Territory (ICT) up to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Education Administrator in Islamabad, Pakistan</dc:title>
  <dc:creator/>
  <dc:language>en</dc:language>
  <cp:keywords/>
  <dcterms:created xsi:type="dcterms:W3CDTF">2026-07-29T11:02:13Z</dcterms:created>
  <dcterms:modified xsi:type="dcterms:W3CDTF">2026-07-29T11:02:13Z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