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Educational</w:t>
      </w:r>
      <w:r>
        <w:t xml:space="preserve"> </w:t>
      </w:r>
      <w:r>
        <w:t xml:space="preserve">Leadership</w:t>
      </w:r>
      <w:r>
        <w:t xml:space="preserve"> </w:t>
      </w:r>
      <w:r>
        <w:t xml:space="preserve">in</w:t>
      </w:r>
      <w:r>
        <w:t xml:space="preserve"> </w:t>
      </w:r>
      <w:r>
        <w:t xml:space="preserve">Russia</w:t>
      </w:r>
      <w:r>
        <w:t xml:space="preserve"> </w:t>
      </w:r>
      <w:r>
        <w:t xml:space="preserve">Moscow</w:t>
      </w:r>
    </w:p>
    <w:bookmarkStart w:id="27" w:name="X5ce356f5dec88f5c128e8e558583e6713d28669"/>
    <w:p>
      <w:pPr>
        <w:pStyle w:val="Heading1"/>
      </w:pPr>
      <w:r>
        <w:t xml:space="preserve">A Strategic Transformation in the Capital: A Case Study on Modern Education Administration in Russia Moscow</w:t>
      </w:r>
    </w:p>
    <w:p>
      <w:pPr>
        <w:pStyle w:val="FirstParagraph"/>
      </w:pPr>
      <w:r>
        <w:rPr>
          <w:bCs/>
          <w:b/>
        </w:rPr>
        <w:t xml:space="preserve">Date:</w:t>
      </w:r>
      <w:r>
        <w:t xml:space="preserve"> </w:t>
      </w:r>
      <w:r>
        <w:t xml:space="preserve">October 2023</w:t>
      </w:r>
      <w:r>
        <w:br/>
      </w:r>
      <w:r>
        <w:rPr>
          <w:iCs/>
          <w:i/>
        </w:rPr>
        <w:t xml:space="preserve">Analyzing the Role and Impact of the Education Administrator in a High-Pressure Metropolitan Environment</w:t>
      </w:r>
    </w:p>
    <w:bookmarkStart w:id="20" w:name="executive-summary"/>
    <w:p>
      <w:pPr>
        <w:pStyle w:val="Heading2"/>
      </w:pPr>
      <w:r>
        <w:t xml:space="preserve">1. Executive Summary</w:t>
      </w:r>
    </w:p>
    <w:p>
      <w:pPr>
        <w:pStyle w:val="FirstParagraph"/>
      </w:pPr>
      <w:r>
        <w:t xml:space="preserve">The landscape of educational management is undergoing a profound shift globally, but nowhere is this transformation more critical than in Russia Moscow. As the political, economic, and cultural heart of the nation, Russia Moscow presents a unique microcosm of challenges and opportunities for school leadership. This Case Study examines the evolving role of the Education Administrator within this specific geographic and administrative context. It explores how administrators in Russia Moscow must navigate complex bureaucratic structures, integrate advanced digital technologies into curricula, and address socio-economic disparities to maintain high standards of academic excellence.</w:t>
      </w:r>
    </w:p>
    <w:p>
      <w:pPr>
        <w:pStyle w:val="BodyText"/>
      </w:pPr>
      <w:r>
        <w:t xml:space="preserve">The central thesis of this document is that the modern Education Administrator in Russia Moscow is no longer merely a manager of facilities and staff but a strategic innovator who must balance federal mandates with local community needs. By analyzing specific operational challenges and successful intervention strategies, this Case Study provides a comprehensive overview of what it takes to lead educational institutions in one of the world's most dynamic capital cities.</w:t>
      </w:r>
    </w:p>
    <w:bookmarkEnd w:id="20"/>
    <w:bookmarkStart w:id="21" w:name="X20e32ff7d6762e9fc8190396b1bf85696ffb7c0"/>
    <w:p>
      <w:pPr>
        <w:pStyle w:val="Heading2"/>
      </w:pPr>
      <w:r>
        <w:t xml:space="preserve">2. Contextual Background: The Landscape of Russia Moscow</w:t>
      </w:r>
    </w:p>
    <w:p>
      <w:pPr>
        <w:pStyle w:val="FirstParagraph"/>
      </w:pPr>
      <w:r>
        <w:t xml:space="preserve">To understand the responsibilities of an Education Administrator, one must first appreciate the distinct environment of Russia Moscow. With a population exceeding 13 million, the city operates under immense pressure regarding infrastructure capacity, resource allocation, and social cohesion. The educational sector in Russia is heavily regulated by federal laws set in Moscow but implemented locally across thousands of institutions.</w:t>
      </w:r>
    </w:p>
    <w:p>
      <w:pPr>
        <w:pStyle w:val="BodyText"/>
      </w:pPr>
      <w:r>
        <w:t xml:space="preserve">In recent years, the Russian Ministry of Education has launched extensive digitalization initiatives aimed at modernizing schools. However, the implementation speed varies significantly between districts in Russia Moscow. Some schools boast state-of-the-art robotics labs and AI-integrated learning platforms, while others struggle with outdated infrastructure and teacher retention issues. This disparity creates a complex operational environment for the Education Administrator, who must often act as both a diplomat negotiating resources and a technician overseeing modernization efforts.</w:t>
      </w:r>
    </w:p>
    <w:bookmarkEnd w:id="21"/>
    <w:bookmarkStart w:id="22" w:name="the-role-of-the-education-administrator"/>
    <w:p>
      <w:pPr>
        <w:pStyle w:val="Heading2"/>
      </w:pPr>
      <w:r>
        <w:t xml:space="preserve">3. The Role of the Education Administrator</w:t>
      </w:r>
    </w:p>
    <w:p>
      <w:pPr>
        <w:pStyle w:val="FirstParagraph"/>
      </w:pPr>
      <w:r>
        <w:t xml:space="preserve">The definition of an Education Administrator has expanded beyond traditional administrative duties. In the context of Russia Moscow, this role encompasses several critical functions:</w:t>
      </w:r>
    </w:p>
    <w:p>
      <w:pPr>
        <w:numPr>
          <w:ilvl w:val="0"/>
          <w:numId w:val="1001"/>
        </w:numPr>
        <w:pStyle w:val="Compact"/>
      </w:pPr>
      <w:r>
        <w:rPr>
          <w:bCs/>
          <w:b/>
        </w:rPr>
        <w:t xml:space="preserve">Strategic Compliance:</w:t>
      </w:r>
      <w:r>
        <w:t xml:space="preserve">Federal education standards (FGOS) require strict adherence to specific curricular frameworks. The administrator ensures that all teaching staff align their pedagogical methods with these national requirements while maintaining flexibility for creative, localized teaching approaches.</w:t>
      </w:r>
    </w:p>
    <w:p>
      <w:pPr>
        <w:numPr>
          <w:ilvl w:val="0"/>
          <w:numId w:val="1001"/>
        </w:numPr>
        <w:pStyle w:val="Compact"/>
      </w:pPr>
      <w:r>
        <w:rPr>
          <w:bCs/>
          <w:b/>
        </w:rPr>
        <w:t xml:space="preserve">Digital Transformation Leadership:</w:t>
      </w:r>
      <w:r>
        <w:t xml:space="preserve">A primary mandate for schools in Russia Moscow is the integration of digital tools. Administrators are responsible for selecting software platforms, training staff on new technologies, and ensuring cybersecurity protocols are robust enough to protect student data in an increasingly connected world.</w:t>
      </w:r>
    </w:p>
    <w:p>
      <w:pPr>
        <w:numPr>
          <w:ilvl w:val="0"/>
          <w:numId w:val="1001"/>
        </w:numPr>
        <w:pStyle w:val="Compact"/>
      </w:pPr>
      <w:r>
        <w:rPr>
          <w:bCs/>
          <w:b/>
        </w:rPr>
        <w:t xml:space="preserve">Human Resource Management:</w:t>
      </w:r>
      <w:r>
        <w:t xml:space="preserve">Talent acquisition is a significant challenge. Top-tier educators often migrate to private international schools or leave the profession due to burnout. The Education Administrator must devise competitive compensation packages and professional development opportunities to retain high-quality faculty within the public sector of Russia Moscow.</w:t>
      </w:r>
    </w:p>
    <w:p>
      <w:pPr>
        <w:numPr>
          <w:ilvl w:val="0"/>
          <w:numId w:val="1001"/>
        </w:numPr>
        <w:pStyle w:val="Compact"/>
      </w:pPr>
      <w:r>
        <w:rPr>
          <w:bCs/>
          <w:b/>
        </w:rPr>
        <w:t xml:space="preserve">Community Engagement:</w:t>
      </w:r>
      <w:r>
        <w:t xml:space="preserve">In a dense urban environment, schools serve as community hubs. Administrators must build strong relationships with parents, local businesses, and municipal authorities to foster a supportive ecosystem for student development.</w:t>
      </w:r>
    </w:p>
    <w:bookmarkEnd w:id="22"/>
    <w:bookmarkStart w:id="23" w:name="key-challenges-identified"/>
    <w:p>
      <w:pPr>
        <w:pStyle w:val="Heading2"/>
      </w:pPr>
      <w:r>
        <w:t xml:space="preserve">4. Key Challenges Identified</w:t>
      </w:r>
    </w:p>
    <w:p>
      <w:pPr>
        <w:pStyle w:val="FirstParagraph"/>
      </w:pPr>
      <w:r>
        <w:rPr>
          <w:bCs/>
          <w:b/>
        </w:rPr>
        <w:t xml:space="preserve">The Digital Divide and Infrastructure Bottlenecks</w:t>
      </w:r>
    </w:p>
    <w:p>
      <w:pPr>
        <w:pStyle w:val="BodyText"/>
      </w:pPr>
      <w:r>
        <w:t xml:space="preserve">A major hurdle for the Education Administrator in Russia Moscow is the uneven distribution of technological resources. While central districts benefit from significant investment, peripheral districts often face connectivity issues. The administrator must strategically allocate limited budgets to bridge this gap, ensuring equitable access to digital learning tools for all students regardless of their district's wealth.</w:t>
      </w:r>
    </w:p>
    <w:p>
      <w:pPr>
        <w:pStyle w:val="BodyText"/>
      </w:pPr>
      <w:r>
        <w:rPr>
          <w:bCs/>
          <w:b/>
        </w:rPr>
        <w:t xml:space="preserve">Bureaucratic Complexity:</w:t>
      </w:r>
      <w:r>
        <w:t xml:space="preserve">Navigating the administrative layers in Russia can be time-consuming. Reports, compliance checks, and federal audits consume a significant portion of an administrator's time. This bureaucratic weight often detracts from time that could be spent on instructional leadership or teacher mentorship.</w:t>
      </w:r>
    </w:p>
    <w:p>
      <w:pPr>
        <w:pStyle w:val="BodyText"/>
      </w:pPr>
      <w:r>
        <w:rPr>
          <w:bCs/>
          <w:b/>
        </w:rPr>
        <w:t xml:space="preserve">Socio-Economic Diversity:</w:t>
      </w:r>
      <w:r>
        <w:t xml:space="preserve">The population of Russia Moscow is highly diverse, ranging from affluent families to those facing economic hardship. The Education Administrator must implement inclusive policies that support students from disadvantaged backgrounds, providing additional resources such as free meals, counseling services, and after-school tutoring to ensure no child is left behind.</w:t>
      </w:r>
    </w:p>
    <w:bookmarkEnd w:id="23"/>
    <w:bookmarkStart w:id="24" w:name="Xec408bff5609bf94075dfb3a4076586b06fe244"/>
    <w:p>
      <w:pPr>
        <w:pStyle w:val="Heading2"/>
      </w:pPr>
      <w:r>
        <w:t xml:space="preserve">5. Case Analysis: Implementing a Holistic Digital Strategy</w:t>
      </w:r>
    </w:p>
    <w:p>
      <w:pPr>
        <w:pStyle w:val="FirstParagraph"/>
      </w:pPr>
      <w:r>
        <w:t xml:space="preserve">To illustrate the practical application of these responsibilities, consider the case of a mid-sized comprehensive school in the central administrative district of Russia Moscow. Facing declining student engagement and outdated teaching methods, the school appointed a new Education Administrator tasked with revitalizing its educational output.</w:t>
      </w:r>
    </w:p>
    <w:p>
      <w:pPr>
        <w:pStyle w:val="BodyText"/>
      </w:pPr>
      <w:r>
        <w:rPr>
          <w:bCs/>
          <w:b/>
        </w:rPr>
        <w:t xml:space="preserve">The Intervention:</w:t>
      </w:r>
      <w:r>
        <w:t xml:space="preserve">The administrator initiated a three-phase digital transformation plan. First, they conducted an audit of existing IT infrastructure and identified gaps in teacher competency. Second, they partnered with local tech firms in Russia Moscow to donate equipment and provide specialized training workshops focused on interactive learning methodologies.</w:t>
      </w:r>
    </w:p>
    <w:p>
      <w:pPr>
        <w:pStyle w:val="BodyText"/>
      </w:pPr>
      <w:r>
        <w:rPr>
          <w:bCs/>
          <w:b/>
        </w:rPr>
        <w:t xml:space="preserve">The Outcome:</w:t>
      </w:r>
      <w:r>
        <w:t xml:space="preserve">Within twelve months, student engagement metrics improved by 30%, as measured by participation rates in class discussions and project completion times. Teacher satisfaction scores also rose, citing reduced administrative burden through the automation of routine reporting tasks. Crucially, the administrator successfully navigated federal compliance requirements while customizing the curriculum to meet local student needs, demonstrating the dual capability required of modern leadership in Russia Moscow.</w:t>
      </w:r>
    </w:p>
    <w:bookmarkEnd w:id="24"/>
    <w:bookmarkStart w:id="25" w:name="recommendations-for-future-practice"/>
    <w:p>
      <w:pPr>
        <w:pStyle w:val="Heading2"/>
      </w:pPr>
      <w:r>
        <w:t xml:space="preserve">6. Recommendations for Future Practice</w:t>
      </w:r>
    </w:p>
    <w:p>
      <w:pPr>
        <w:pStyle w:val="FirstParagraph"/>
      </w:pPr>
      <w:r>
        <w:t xml:space="preserve">Based on this Case Study, several recommendations emerge for Education Administrators operating in similar environments:</w:t>
      </w:r>
    </w:p>
    <w:p>
      <w:pPr>
        <w:numPr>
          <w:ilvl w:val="0"/>
          <w:numId w:val="1002"/>
        </w:numPr>
        <w:pStyle w:val="Compact"/>
      </w:pPr>
      <w:r>
        <w:rPr>
          <w:bCs/>
          <w:b/>
        </w:rPr>
        <w:t xml:space="preserve">Prioritize Professional Development:</w:t>
      </w:r>
      <w:r>
        <w:t xml:space="preserve">Ongoing training is essential. Administrators should allocate a fixed percentage of the budget to continuous professional development, ensuring teachers remain proficient with emerging educational technologies.</w:t>
      </w:r>
    </w:p>
    <w:p>
      <w:pPr>
        <w:numPr>
          <w:ilvl w:val="0"/>
          <w:numId w:val="1002"/>
        </w:numPr>
        <w:pStyle w:val="Compact"/>
      </w:pPr>
      <w:r>
        <w:rPr>
          <w:bCs/>
          <w:b/>
        </w:rPr>
        <w:t xml:space="preserve">Leverage Local Partnerships:</w:t>
      </w:r>
      <w:r>
        <w:t xml:space="preserve">Collaboration with local universities and tech companies in Russia Moscow can provide access to expert insights, funding opportunities, and real-world application projects for students.</w:t>
      </w:r>
    </w:p>
    <w:p>
      <w:pPr>
        <w:numPr>
          <w:ilvl w:val="0"/>
          <w:numId w:val="1002"/>
        </w:numPr>
        <w:pStyle w:val="Compact"/>
      </w:pPr>
      <w:r>
        <w:rPr>
          <w:bCs/>
          <w:b/>
        </w:rPr>
        <w:t xml:space="preserve">Data-Driven Decision Making:</w:t>
      </w:r>
      <w:r>
        <w:t xml:space="preserve">Administrators must become proficient in analyzing educational data. By leveraging analytics, they can identify trends in student performance early and intervene proactively rather than reactively.</w:t>
      </w:r>
    </w:p>
    <w:p>
      <w:pPr>
        <w:numPr>
          <w:ilvl w:val="0"/>
          <w:numId w:val="1002"/>
        </w:numPr>
        <w:pStyle w:val="Compact"/>
      </w:pPr>
      <w:r>
        <w:rPr>
          <w:bCs/>
          <w:b/>
        </w:rPr>
        <w:t xml:space="preserve">Foster a Culture of Innovation:</w:t>
      </w:r>
      <w:r>
        <w:t xml:space="preserve">The administration should encourage risk-taking among teachers. Creating a safe space for pedagogical experimentation allows schools to adapt quickly to changing educational landscapes.</w:t>
      </w:r>
    </w:p>
    <w:bookmarkEnd w:id="25"/>
    <w:bookmarkStart w:id="26" w:name="conclusion"/>
    <w:p>
      <w:pPr>
        <w:pStyle w:val="Heading2"/>
      </w:pPr>
      <w:r>
        <w:t xml:space="preserve">7. Conclusion</w:t>
      </w:r>
    </w:p>
    <w:p>
      <w:pPr>
        <w:pStyle w:val="FirstParagraph"/>
      </w:pPr>
      <w:r>
        <w:t xml:space="preserve">The role of the Education Administrator in Russia Moscow is pivotal to the future success of the national education system. As seen in this Case Study, it requires a multifaceted skill set combining technical proficiency, bureaucratic savvy, and emotional intelligence. The ability to balance federal mandates with local innovation determines whether a school merely survives or truly thrives.</w:t>
      </w:r>
    </w:p>
    <w:p>
      <w:pPr>
        <w:pStyle w:val="BodyText"/>
      </w:pPr>
      <w:r>
        <w:t xml:space="preserve">For stakeholders interested in educational reform, understanding the specific dynamics of Russia Moscow is crucial. The strategies employed by forward-thinking administrators in this region offer valuable lessons for educational leadership globally. As technology continues to evolve and societal needs change, the Education Administrator must remain agile, resilient, and deeply committed to the mission of fostering holistic student development.</w:t>
      </w:r>
    </w:p>
    <w:p>
      <w:pPr>
        <w:pStyle w:val="BodyText"/>
      </w:pPr>
      <w:r>
        <w:t xml:space="preserve">This Case Study underscores that effective administration is not just about managing a school; it is about leading a community toward a brighter, more equitable future. In the competitive and fast-paced environment of Russia Moscow, this leadership is not optional—it is imperative.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Educational Leadership in Russia Moscow</dc:title>
  <dc:creator/>
  <dc:language>en</dc:language>
  <cp:keywords/>
  <dcterms:created xsi:type="dcterms:W3CDTF">2026-07-29T14:17:28Z</dcterms:created>
  <dcterms:modified xsi:type="dcterms:W3CDTF">2026-07-29T14:17:28Z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