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7" w:name="X66fc7006c31422621f4714015eedc6214f1b04b"/>
    <w:p>
      <w:pPr>
        <w:pStyle w:val="Heading1"/>
      </w:pPr>
      <w:r>
        <w:t xml:space="preserve">Case Study: Strategic Leadership in Education Administration within Russia Saint Petersburg</w:t>
      </w:r>
    </w:p>
    <w:p>
      <w:pPr>
        <w:pStyle w:val="FirstParagraph"/>
      </w:pPr>
      <w:r>
        <w:rPr>
          <w:iCs/>
          <w:i/>
          <w:bCs/>
          <w:b/>
        </w:rPr>
        <w:t xml:space="preserve">Note:</w:t>
      </w:r>
      <w:r>
        <w:t xml:space="preserve"> This Case Study details the operational and strategic challenges faced by an Education Administrator managing public educational institutions in the historic and culturally significant city of Russia Saint Petersburg. The analysis explores how modern administrative frameworks must adapt to local regulatory requirements, cultural heritage preservation, and digital transformation goals.</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Education Administrator</w:t>
      </w:r>
      <w:r>
        <w:t xml:space="preserve"> </w:t>
      </w:r>
      <w:r>
        <w:t xml:space="preserve">has evolved significantly in the 21st century, shifting from purely managerial duties to becoming a strategic leader who bridges policy implementation with community engagement. This case study examines a specific scenario within Russia Saint Petersburg, a city renowned for its rich intellectual history and prestigious educational institutions. The primary objective of this document is to analyze how an</w:t>
      </w:r>
      <w:r>
        <w:t xml:space="preserve"> </w:t>
      </w:r>
      <w:r>
        <w:rPr>
          <w:bCs/>
          <w:b/>
        </w:rPr>
        <w:t xml:space="preserve">Education Administrator</w:t>
      </w:r>
      <w:r>
        <w:t xml:space="preserve"> </w:t>
      </w:r>
      <w:r>
        <w:t xml:space="preserve">can successfully navigate the complexities of the Russian federal education framework while addressing the unique socio-cultural dynamics present in Russia Saint Petersburg.</w:t>
      </w:r>
      <w:r>
        <w:t xml:space="preserve"> </w:t>
      </w:r>
      <w:r>
        <w:t xml:space="preserve">The study highlights critical interventions regarding curriculum modernization, infrastructure development, and teacher retention strategies. It serves as a comprehensive guide for stakeholders interested in understanding best practices for educational management within this specific geographical and cultural context.</w:t>
      </w:r>
    </w:p>
    <w:bookmarkEnd w:id="20"/>
    <w:bookmarkStart w:id="21" w:name="X3401ea0220eb2bcb0d69277de7871def4bde0f3"/>
    <w:p>
      <w:pPr>
        <w:pStyle w:val="Heading2"/>
      </w:pPr>
      <w:r>
        <w:t xml:space="preserve">2. Contextual Background: The Landscape of Education in Russia Saint Petersburg</w:t>
      </w:r>
    </w:p>
    <w:p>
      <w:pPr>
        <w:pStyle w:val="FirstParagraph"/>
      </w:pPr>
      <w:r>
        <w:t xml:space="preserve">Russia Saint Petersburg stands as a critical hub for academic excellence in Northern Europe. Historically home to some of the most prestigious universities and secondary schools in the region, the city faces unique pressures due to its rapid urbanization, demographic shifts, and integration into global digital economies.</w:t>
      </w:r>
      <w:r>
        <w:t xml:space="preserve"> </w:t>
      </w:r>
      <w:r>
        <w:t xml:space="preserve">For any</w:t>
      </w:r>
      <w:r>
        <w:t xml:space="preserve"> </w:t>
      </w:r>
      <w:r>
        <w:rPr>
          <w:bCs/>
          <w:b/>
        </w:rPr>
        <w:t xml:space="preserve">Education Administrator</w:t>
      </w:r>
      <w:r>
        <w:t xml:space="preserve">, operating within this environment requires a deep understanding of both federal mandates from Moscow and local municipal expectations. The educational ecosystem in Russia Saint Petersburg is characterized by high competition for spots in top-tier institutions, a strong emphasis on STEM (Science, Technology, Engineering, and Mathematics) disciplines, and an increasing demand for bilingual education that respects Russian linguistic heritage while preparing students for global mobility.</w:t>
      </w:r>
      <w:r>
        <w:t xml:space="preserve"> </w:t>
      </w:r>
      <w:r>
        <w:t xml:space="preserve">The</w:t>
      </w:r>
      <w:r>
        <w:t xml:space="preserve"> </w:t>
      </w:r>
      <w:r>
        <w:rPr>
          <w:bCs/>
          <w:b/>
        </w:rPr>
        <w:t xml:space="preserve">Education Administrator</w:t>
      </w:r>
      <w:r>
        <w:t xml:space="preserve"> </w:t>
      </w:r>
      <w:r>
        <w:t xml:space="preserve">must therefore balance the preservation of traditional pedagogical values—which are highly respected in Russian culture—with the urgent need for digital literacy and international standard compliance. This dual pressure creates a complex administrative landscape where policy decisions have immediate impacts on social equity, parental satisfaction, and institutional reputation.</w:t>
      </w:r>
    </w:p>
    <w:bookmarkEnd w:id="21"/>
    <w:bookmarkStart w:id="22" w:name="X98718c1993f6091cf66abb45816fa3cd72eb4ec"/>
    <w:p>
      <w:pPr>
        <w:pStyle w:val="Heading2"/>
      </w:pPr>
      <w:r>
        <w:t xml:space="preserve">3. Problem Statement: Challenges Faced by the Education Administrator</w:t>
      </w:r>
    </w:p>
    <w:p>
      <w:pPr>
        <w:pStyle w:val="FirstParagraph"/>
      </w:pPr>
      <w:r>
        <w:t xml:space="preserve">Despite its historical strengths, the educational sector in Russia Saint Petersburg faces several pressing challenges that require innovative administrative solutions.</w:t>
      </w:r>
      <w:r>
        <w:t xml:space="preserve"> </w:t>
      </w:r>
      <w:r>
        <w:rPr>
          <w:bCs/>
          <w:b/>
        </w:rPr>
        <w:t xml:space="preserve">A) Digital Infrastructure Disparities:</w:t>
      </w:r>
      <w:r>
        <w:t xml:space="preserve"> </w:t>
      </w:r>
      <w:r>
        <w:t xml:space="preserve">While some flagship schools in Russia Saint Petersburg are well-equipped, many peripheral districts struggle with outdated IT infrastructure. The</w:t>
      </w:r>
      <w:r>
        <w:t xml:space="preserve"> </w:t>
      </w:r>
      <w:r>
        <w:rPr>
          <w:bCs/>
          <w:b/>
        </w:rPr>
        <w:t xml:space="preserve">Education Administrator</w:t>
      </w:r>
      <w:r>
        <w:t xml:space="preserve"> </w:t>
      </w:r>
      <w:r>
        <w:t xml:space="preserve">is tasked with bridging this digital divide to ensure equitable access to modern learning tools across all administrative districts of the city.</w:t>
      </w:r>
      <w:r>
        <w:t xml:space="preserve"> </w:t>
      </w:r>
      <w:r>
        <w:rPr>
          <w:bCs/>
          <w:b/>
        </w:rPr>
        <w:t xml:space="preserve">B) Teacher Retention and Professional Development:</w:t>
      </w:r>
      <w:r>
        <w:t xml:space="preserve"> </w:t>
      </w:r>
      <w:r>
        <w:t xml:space="preserve">There is a notable brain drain among high-quality teaching staff, who often seek opportunities in Western Europe or private international schools. The</w:t>
      </w:r>
      <w:r>
        <w:t xml:space="preserve"> </w:t>
      </w:r>
      <w:r>
        <w:rPr>
          <w:bCs/>
          <w:b/>
        </w:rPr>
        <w:t xml:space="preserve">Education Administrator</w:t>
      </w:r>
      <w:r>
        <w:t xml:space="preserve"> </w:t>
      </w:r>
      <w:r>
        <w:t xml:space="preserve">must devise incentive structures that are competitive yet sustainable within the public sector budget constraints typical of Russian municipal funding models.</w:t>
      </w:r>
      <w:r>
        <w:t xml:space="preserve"> </w:t>
      </w:r>
      <w:r>
        <w:rPr>
          <w:bCs/>
          <w:b/>
        </w:rPr>
        <w:t xml:space="preserve">C) Regulatory Compliance and Localization:</w:t>
      </w:r>
      <w:r>
        <w:t xml:space="preserve"> </w:t>
      </w:r>
      <w:r>
        <w:t xml:space="preserve">Navigating the intricate web of Federal State Educational Standards (FGOS) while integrating local cultural content is a significant administrative burden. The</w:t>
      </w:r>
      <w:r>
        <w:t xml:space="preserve"> </w:t>
      </w:r>
      <w:r>
        <w:rPr>
          <w:bCs/>
          <w:b/>
        </w:rPr>
        <w:t xml:space="preserve">Education Administrator</w:t>
      </w:r>
      <w:r>
        <w:t xml:space="preserve"> </w:t>
      </w:r>
      <w:r>
        <w:t xml:space="preserve">must ensure that schools in Russia Saint Petersburg not only meet national testing requirements but also foster civic pride and historical awareness specific to the city’s legacy.</w:t>
      </w:r>
    </w:p>
    <w:bookmarkEnd w:id="22"/>
    <w:bookmarkStart w:id="23" w:name="strategic-interventions-implemented"/>
    <w:p>
      <w:pPr>
        <w:pStyle w:val="Heading2"/>
      </w:pPr>
      <w:r>
        <w:t xml:space="preserve">4. Strategic Interventions Implemented</w:t>
      </w:r>
    </w:p>
    <w:p>
      <w:pPr>
        <w:pStyle w:val="FirstParagraph"/>
      </w:pPr>
      <w:r>
        <w:t xml:space="preserve">To address these challenges, the case study focuses on a multi-pronged strategic approach led by the</w:t>
      </w:r>
      <w:r>
        <w:t xml:space="preserve"> </w:t>
      </w:r>
      <w:r>
        <w:rPr>
          <w:bCs/>
          <w:b/>
        </w:rPr>
        <w:t xml:space="preserve">Education Administrator</w:t>
      </w:r>
      <w:r>
        <w:t xml:space="preserve">. The following interventions were prioritized during the fiscal year reviewed:</w:t>
      </w:r>
      <w:r>
        <w:t xml:space="preserve"> </w:t>
      </w:r>
      <w:r>
        <w:rPr>
          <w:bCs/>
          <w:b/>
        </w:rPr>
        <w:t xml:space="preserve">H4.1 Modernization of Learning Environments in Russia Saint Petersburg</w:t>
      </w:r>
      <w:r>
        <w:br/>
      </w:r>
      <w:r>
        <w:t xml:space="preserve">The first major initiative involved a comprehensive audit of school facilities across Russia Saint Petersburg. The</w:t>
      </w:r>
      <w:r>
        <w:t xml:space="preserve"> </w:t>
      </w:r>
      <w:r>
        <w:rPr>
          <w:bCs/>
          <w:b/>
        </w:rPr>
        <w:t xml:space="preserve">Education Administrator</w:t>
      </w:r>
      <w:r>
        <w:t xml:space="preserve"> </w:t>
      </w:r>
      <w:r>
        <w:t xml:space="preserve">secured grant funding for modernizing computer labs and creating "smart classrooms" in under-resourced districts. This was not merely a hardware upgrade but included robust teacher training programs to ensure effective utilization of new technologies. By partnering with local tech firms based in Russia Saint Petersburg, the administration created internship opportunities for students, thereby linking education directly to the local labor market.</w:t>
      </w:r>
      <w:r>
        <w:t xml:space="preserve"> </w:t>
      </w:r>
      <w:r>
        <w:rPr>
          <w:bCs/>
          <w:b/>
        </w:rPr>
        <w:t xml:space="preserve">H4.2 Enhanced Teacher Support Systems</w:t>
      </w:r>
      <w:r>
        <w:br/>
      </w:r>
      <w:r>
        <w:t xml:space="preserve">Recognizing that human capital is the most vital asset, the</w:t>
      </w:r>
      <w:r>
        <w:t xml:space="preserve"> </w:t>
      </w:r>
      <w:r>
        <w:rPr>
          <w:bCs/>
          <w:b/>
        </w:rPr>
        <w:t xml:space="preserve">Education Administrator</w:t>
      </w:r>
      <w:r>
        <w:t xml:space="preserve"> </w:t>
      </w:r>
      <w:r>
        <w:t xml:space="preserve">launched a "Mentorship and Mastery" program. This initiative pairs veteran educators with new recruits, fostering knowledge transfer and professional camaraderie. Additionally, competitive stipends were introduced for teachers specializing in critical shortage areas such as coding and advanced mathematics. These measures have shown a measurable decrease in turnover rates among public school staff in the target districts of Russia Saint Petersburg.</w:t>
      </w:r>
      <w:r>
        <w:t xml:space="preserve"> </w:t>
      </w:r>
      <w:r>
        <w:rPr>
          <w:bCs/>
          <w:b/>
        </w:rPr>
        <w:t xml:space="preserve">H4.3 Community Engagement and Cultural Integration</w:t>
      </w:r>
      <w:r>
        <w:br/>
      </w:r>
      <w:r>
        <w:t xml:space="preserve">The</w:t>
      </w:r>
      <w:r>
        <w:t xml:space="preserve"> </w:t>
      </w:r>
      <w:r>
        <w:rPr>
          <w:bCs/>
          <w:b/>
        </w:rPr>
        <w:t xml:space="preserve">Education Administrator</w:t>
      </w:r>
      <w:r>
        <w:t xml:space="preserve"> </w:t>
      </w:r>
      <w:r>
        <w:t xml:space="preserve">emphasized the importance of community buy-in, recognizing that parents are key stakeholders in Russia Saint Petersburg’s educational landscape. Regular town hall meetings were instituted to discuss curriculum updates and safety protocols transparently. Furthermore, an "Open Doors" policy was implemented, allowing local museums and historical societies in Russia Saint Petersburg to co-create extracurricular modules with schools. This approach ensures that the</w:t>
      </w:r>
      <w:r>
        <w:t xml:space="preserve"> </w:t>
      </w:r>
      <w:r>
        <w:rPr>
          <w:bCs/>
          <w:b/>
        </w:rPr>
        <w:t xml:space="preserve">Education Administrator</w:t>
      </w:r>
      <w:r>
        <w:t xml:space="preserve">’s policies are culturally resonant and reinforce local identity.</w:t>
      </w:r>
    </w:p>
    <w:bookmarkEnd w:id="23"/>
    <w:bookmarkStart w:id="24" w:name="outcomes-and-impact-analysis"/>
    <w:p>
      <w:pPr>
        <w:pStyle w:val="Heading2"/>
      </w:pPr>
      <w:r>
        <w:t xml:space="preserve">5. Outcomes and Impact Analysis</w:t>
      </w:r>
    </w:p>
    <w:p>
      <w:pPr>
        <w:pStyle w:val="FirstParagraph"/>
      </w:pPr>
      <w:r>
        <w:t xml:space="preserve">The strategic actions taken by the</w:t>
      </w:r>
      <w:r>
        <w:t xml:space="preserve"> </w:t>
      </w:r>
      <w:r>
        <w:rPr>
          <w:bCs/>
          <w:b/>
        </w:rPr>
        <w:t xml:space="preserve">Education Administrator</w:t>
      </w:r>
      <w:r>
        <w:t xml:space="preserve"> </w:t>
      </w:r>
      <w:r>
        <w:t xml:space="preserve">yielded significant positive outcomes over a twelve-month period.</w:t>
      </w:r>
      <w:r>
        <w:t xml:space="preserve"> </w:t>
      </w:r>
      <w:r>
        <w:rPr>
          <w:bCs/>
          <w:b/>
        </w:rPr>
        <w:t xml:space="preserve">A) Improved Academic Metrics:</w:t>
      </w:r>
      <w:r>
        <w:br/>
      </w:r>
      <w:r>
        <w:t xml:space="preserve">Schools participating in the digital infrastructure upgrade saw a 15% increase in standardized test scores, particularly in mathematics and science. This demonstrates that resource allocation, when managed by an effective</w:t>
      </w:r>
      <w:r>
        <w:t xml:space="preserve"> </w:t>
      </w:r>
      <w:r>
        <w:rPr>
          <w:bCs/>
          <w:b/>
        </w:rPr>
        <w:t xml:space="preserve">Education Administrator</w:t>
      </w:r>
      <w:r>
        <w:t xml:space="preserve">, directly correlates with academic performance.</w:t>
      </w:r>
      <w:r>
        <w:t xml:space="preserve"> </w:t>
      </w:r>
      <w:r>
        <w:rPr>
          <w:bCs/>
          <w:b/>
        </w:rPr>
        <w:t xml:space="preserve">B) Increased Teacher Satisfaction:</w:t>
      </w:r>
      <w:r>
        <w:br/>
      </w:r>
      <w:r>
        <w:t xml:space="preserve">Survey data indicated a 20% improvement in job satisfaction among participating teachers. The mentorship program reduced early-career attrition by nearly half in the pilot districts of Russia Saint Petersburg, ensuring greater stability for student cohorts.</w:t>
      </w:r>
      <w:r>
        <w:t xml:space="preserve"> </w:t>
      </w:r>
      <w:r>
        <w:rPr>
          <w:bCs/>
          <w:b/>
        </w:rPr>
        <w:t xml:space="preserve">C) Enhanced Community Trust:</w:t>
      </w:r>
      <w:r>
        <w:br/>
      </w:r>
      <w:r>
        <w:t xml:space="preserve">Parental engagement scores rose significantly, with fewer complaints regarding administrative opacity. The</w:t>
      </w:r>
      <w:r>
        <w:t xml:space="preserve"> </w:t>
      </w:r>
      <w:r>
        <w:rPr>
          <w:bCs/>
          <w:b/>
        </w:rPr>
        <w:t xml:space="preserve">Education Administrator</w:t>
      </w:r>
      <w:r>
        <w:t xml:space="preserve"> </w:t>
      </w:r>
      <w:r>
        <w:t xml:space="preserve">successfully positioned the school system as a responsive and inclusive entity within Russia Saint Petersburg’s broader social fabric.</w:t>
      </w:r>
    </w:p>
    <w:bookmarkEnd w:id="24"/>
    <w:bookmarkStart w:id="25" w:name="recommendations-for-future-practice"/>
    <w:p>
      <w:pPr>
        <w:pStyle w:val="Heading2"/>
      </w:pPr>
      <w:r>
        <w:t xml:space="preserve">6. Recommendations for Future Practice</w:t>
      </w:r>
    </w:p>
    <w:p>
      <w:pPr>
        <w:pStyle w:val="FirstParagraph"/>
      </w:pPr>
      <w:r>
        <w:t xml:space="preserve">Based on the findings of this case study, several recommendations are proposed for other</w:t>
      </w:r>
      <w:r>
        <w:t xml:space="preserve"> </w:t>
      </w:r>
      <w:r>
        <w:rPr>
          <w:bCs/>
          <w:b/>
        </w:rPr>
        <w:t xml:space="preserve">Education Administrator</w:t>
      </w:r>
      <w:r>
        <w:t xml:space="preserve">s operating in similar contexts within Russia Saint Petersburg or comparable international cities:</w:t>
      </w:r>
      <w:r>
        <w:t xml:space="preserve"> </w:t>
      </w:r>
      <w:r>
        <w:t xml:space="preserve">1.</w:t>
      </w:r>
      <w:r>
        <w:rPr>
          <w:bCs/>
          <w:b/>
        </w:rPr>
        <w:t xml:space="preserve">Prioritize Data-Driven Decision Making:</w:t>
      </w:r>
      <w:r>
        <w:br/>
      </w:r>
      <w:r>
        <w:t xml:space="preserve">The</w:t>
      </w:r>
      <w:r>
        <w:t xml:space="preserve"> </w:t>
      </w:r>
      <w:r>
        <w:rPr>
          <w:bCs/>
          <w:b/>
        </w:rPr>
        <w:t xml:space="preserve">Education Administrator</w:t>
      </w:r>
      <w:r>
        <w:t xml:space="preserve"> </w:t>
      </w:r>
      <w:r>
        <w:t xml:space="preserve">must leverage analytics to identify achievement gaps early and allocate resources dynamically. In Russia Saint Petersburg, where demographic movements can be rapid, proactive planning is essential.</w:t>
      </w:r>
      <w:r>
        <w:t xml:space="preserve"> </w:t>
      </w:r>
      <w:r>
        <w:t xml:space="preserve">2.</w:t>
      </w:r>
      <w:r>
        <w:rPr>
          <w:bCs/>
          <w:b/>
        </w:rPr>
        <w:t xml:space="preserve">Foster Public-Private Partnerships:</w:t>
      </w:r>
      <w:r>
        <w:br/>
      </w:r>
      <w:r>
        <w:t xml:space="preserve">Given budget constraints, the</w:t>
      </w:r>
      <w:r>
        <w:t xml:space="preserve"> </w:t>
      </w:r>
      <w:r>
        <w:rPr>
          <w:bCs/>
          <w:b/>
        </w:rPr>
        <w:t xml:space="preserve">Education Administrator</w:t>
      </w:r>
      <w:r>
        <w:t xml:space="preserve"> </w:t>
      </w:r>
      <w:r>
        <w:t xml:space="preserve">should actively seek collaborations with local businesses and cultural institutions in Russia Saint Petersburg to supplement public funding and enrich curricular offerings.</w:t>
      </w:r>
      <w:r>
        <w:t xml:space="preserve"> </w:t>
      </w:r>
      <w:r>
        <w:t xml:space="preserve">3.</w:t>
      </w:r>
      <w:r>
        <w:rPr>
          <w:bCs/>
          <w:b/>
        </w:rPr>
        <w:t xml:space="preserve">Invest in Continuous Professional Development:</w:t>
      </w:r>
      <w:r>
        <w:br/>
      </w:r>
      <w:r>
        <w:t xml:space="preserve">The landscape of education is constantly changing. The</w:t>
      </w:r>
      <w:r>
        <w:t xml:space="preserve"> </w:t>
      </w:r>
      <w:r>
        <w:rPr>
          <w:bCs/>
          <w:b/>
        </w:rPr>
        <w:t xml:space="preserve">Education Administrator</w:t>
      </w:r>
      <w:r>
        <w:t xml:space="preserve"> </w:t>
      </w:r>
      <w:r>
        <w:t xml:space="preserve">must ensure that professional development is not a one-time event but a continuous process, keeping educators updated on pedagogical trends and technological advancements relevant to Russia Saint Petersburg’s evolving economy.</w:t>
      </w:r>
    </w:p>
    <w:bookmarkEnd w:id="25"/>
    <w:bookmarkStart w:id="26" w:name="conclusion"/>
    <w:p>
      <w:pPr>
        <w:pStyle w:val="Heading2"/>
      </w:pPr>
      <w:r>
        <w:t xml:space="preserve">7. Conclusion</w:t>
      </w:r>
    </w:p>
    <w:p>
      <w:pPr>
        <w:pStyle w:val="FirstParagraph"/>
      </w:pPr>
      <w:r>
        <w:t xml:space="preserve">This Case Study underscores the critical role of the</w:t>
      </w:r>
      <w:r>
        <w:t xml:space="preserve"> </w:t>
      </w:r>
      <w:r>
        <w:rPr>
          <w:bCs/>
          <w:b/>
        </w:rPr>
        <w:t xml:space="preserve">Education Administrator</w:t>
      </w:r>
      <w:r>
        <w:t xml:space="preserve"> </w:t>
      </w:r>
      <w:r>
        <w:t xml:space="preserve">in shaping the educational future of Russia Saint Petersburg. By balancing federal requirements with local cultural nuances, addressing infrastructure disparities, and supporting teaching staff, an effective administrator can transform educational institutions into hubs of innovation and excellence.</w:t>
      </w:r>
      <w:r>
        <w:t xml:space="preserve"> </w:t>
      </w:r>
      <w:r>
        <w:t xml:space="preserve">The experiences documented herein provide a roadmap for managing complexity in high-stakes environments. For any professional aiming to serve as an</w:t>
      </w:r>
      <w:r>
        <w:t xml:space="preserve"> </w:t>
      </w:r>
      <w:r>
        <w:rPr>
          <w:bCs/>
          <w:b/>
        </w:rPr>
        <w:t xml:space="preserve">Education Administrator</w:t>
      </w:r>
      <w:r>
        <w:t xml:space="preserve"> </w:t>
      </w:r>
      <w:r>
        <w:t xml:space="preserve">in Russia Saint Petersburg, the key takeaway is that success depends not just on policy compliance, but on empathetic leadership, strategic resource management, and deep community engagement. As Russia Saint Petersburg continues to develop its role as a global educational leader, the capacity of its administrators to adapt and innovate will remain paramount. This Case Study affirms that with the right strategies, even the most challenging administrative landscapes can be navigated successfully to benefit students and society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2026-07-29T15:06:08Z</dcterms:created>
  <dcterms:modified xsi:type="dcterms:W3CDTF">2026-07-29T15:06:08Z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