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20" w:name="X94d89916c9e17f8390ccac67f482bf94dd4b5b0"/>
    <w:p>
      <w:pPr>
        <w:pStyle w:val="Heading1"/>
      </w:pPr>
      <w:r>
        <w:t xml:space="preserve">Bridging Policy and Practice: A Case Study of an Education Administrator in Senegal, Dakar</w:t>
      </w:r>
    </w:p>
    <w:p>
      <w:pPr>
        <w:pStyle w:val="FirstParagraph"/>
      </w:pPr>
      <w:r>
        <w:rPr>
          <w:iCs/>
          <w:i/>
        </w:rPr>
        <w:t xml:space="preserve">Date:</w:t>
      </w:r>
      <w:r>
        <w:t xml:space="preserve"> </w:t>
      </w:r>
      <w:r>
        <w:t xml:space="preserve">October 2023</w:t>
      </w:r>
      <w:r>
        <w:br/>
      </w:r>
      <w:r>
        <w:rPr>
          <w:iCs/>
          <w:i/>
        </w:rPr>
        <w:t xml:space="preserve">Status:</w:t>
      </w:r>
      <w:r>
        <w:t xml:space="preserve"> </w:t>
      </w:r>
      <w:r>
        <w:t xml:space="preserve">Confidential Internal Review</w:t>
      </w:r>
    </w:p>
    <w:bookmarkEnd w:id="20"/>
    <w:bookmarkStart w:id="21" w:name="executive-summary"/>
    <w:p>
      <w:pPr>
        <w:pStyle w:val="Heading2"/>
      </w:pPr>
      <w:r>
        <w:t xml:space="preserve">Executive Summary</w:t>
      </w:r>
    </w:p>
    <w:p>
      <w:pPr>
        <w:pStyle w:val="FirstParagraph"/>
      </w:pPr>
      <w:r>
        <w:t xml:space="preserve">This case study examines the pivotal role of the Education Administrator within the rapidly evolving educational landscape of Senegal, specifically focusing on the capital city, Dakar. As Senegal strives to achieve its national development goals outlined in the "Plan Sénégal Emergent" (PSE), education remains a cornerstone for social mobility and economic growth. This document explores how an Education Administrator operates at the intersection of government policy and local implementation in one of West Africa’s most densely populated urban centers.</w:t>
      </w:r>
    </w:p>
    <w:bookmarkEnd w:id="21"/>
    <w:bookmarkStart w:id="23" w:name="contextual-background"/>
    <w:bookmarkStart w:id="22" w:name="X3b7e47c3610710eb54eabd86fa3831d273c9ac1"/>
    <w:p>
      <w:pPr>
        <w:pStyle w:val="Heading2"/>
      </w:pPr>
      <w:r>
        <w:t xml:space="preserve">Contextual Background: The Dakar Environment</w:t>
      </w:r>
    </w:p>
    <w:p>
      <w:pPr>
        <w:pStyle w:val="FirstParagraph"/>
      </w:pPr>
      <w:r>
        <w:t xml:space="preserve">Dakar is not merely the administrative heart of Senegal; it is a demographic powerhouse. With a significant youth population, the city faces unique challenges regarding school enrollment, retention, and quality. Unlike rural regions where infrastructure deficits are paramount, Dakar grapples with issues of overcrowding in public institutions and disparities between private international schools and local neighborhood schools.</w:t>
      </w:r>
    </w:p>
    <w:p>
      <w:pPr>
        <w:pStyle w:val="BodyText"/>
      </w:pPr>
      <w:r>
        <w:t xml:space="preserve">In this context, the role of an Education Administrator is critical. They serve as the bridge between the Ministry of National Education’s directives and the reality on classroom desks. The administrator must navigate a complex ecosystem that includes local municipal authorities, non-governmental organizations (NGOs), parents’ associations (APF - Associations de Parents d’Élèves), and teaching staff.</w:t>
      </w:r>
    </w:p>
    <w:bookmarkEnd w:id="22"/>
    <w:bookmarkEnd w:id="23"/>
    <w:bookmarkStart w:id="29" w:name="role-analysis"/>
    <w:bookmarkStart w:id="28" w:name="the-role-of-the-education-administrator"/>
    <w:p>
      <w:pPr>
        <w:pStyle w:val="Heading2"/>
      </w:pPr>
      <w:r>
        <w:t xml:space="preserve">The Role of the Education Administrator</w:t>
      </w:r>
    </w:p>
    <w:p>
      <w:pPr>
        <w:pStyle w:val="FirstParagraph"/>
      </w:pPr>
      <w:r>
        <w:t xml:space="preserve">An Education Administrator in Senegal Dakar performs a multifaceted role that extends beyond traditional bureaucratic management. Their responsibilities are adapted to address specific local needs while adhering to national standards.</w:t>
      </w:r>
    </w:p>
    <w:bookmarkStart w:id="24" w:name="strategic-resource-allocation"/>
    <w:p>
      <w:pPr>
        <w:pStyle w:val="Heading3"/>
      </w:pPr>
      <w:r>
        <w:t xml:space="preserve">1. Strategic Resource Allocation</w:t>
      </w:r>
    </w:p>
    <w:p>
      <w:pPr>
        <w:pStyle w:val="FirstParagraph"/>
      </w:pPr>
      <w:r>
        <w:t xml:space="preserve">In Dakar, space is at a premium. Administrators must creatively manage physical infrastructure to prevent class sizes from becoming unmanageable. This involves coordinating with urban planning departments and ensuring that temporary or modular classrooms are utilized effectively where permanent structures are insufficient. Furthermore, they oversee the distribution of educational materials, ensuring that textbooks reach students in both well-resourced zones and underserved peri-urban areas like Guédiawaye or Rufisque.</w:t>
      </w:r>
    </w:p>
    <w:bookmarkEnd w:id="24"/>
    <w:bookmarkStart w:id="25" w:name="curriculum-implementation-and-adaptation"/>
    <w:p>
      <w:pPr>
        <w:pStyle w:val="Heading3"/>
      </w:pPr>
      <w:r>
        <w:t xml:space="preserve">2. Curriculum Implementation and Adaptation</w:t>
      </w:r>
    </w:p>
    <w:p>
      <w:pPr>
        <w:pStyle w:val="FirstParagraph"/>
      </w:pPr>
      <w:r>
        <w:t xml:space="preserve">The administrator ensures that the national curriculum is implemented faithfully but also allows for contextual adaptation. In Dakar, where digital literacy is increasingly valued, administrators play a key role in integrating ICT (Information and Communication Technology) into schools. They coordinate training for teachers on using digital tools to enhance pedagogy, aligning with the government’s push towards modernizing the education sector.</w:t>
      </w:r>
    </w:p>
    <w:bookmarkEnd w:id="25"/>
    <w:bookmarkStart w:id="26" w:name="X48be881763d8ccbee3cf15d328ecf4f60f1c344"/>
    <w:p>
      <w:pPr>
        <w:pStyle w:val="Heading3"/>
      </w:pPr>
      <w:r>
        <w:t xml:space="preserve">3. Stakeholder Engagement and Community Relations</w:t>
      </w:r>
    </w:p>
    <w:p>
      <w:pPr>
        <w:pStyle w:val="FirstParagraph"/>
      </w:pPr>
      <w:r>
        <w:t xml:space="preserve">A significant portion of an Education Administrator’s time is dedicated to stakeholder management. In Dakar, community engagement is vibrant but can be contentious. Administrators must mediate disputes between parents and school staff regarding fees, grading systems, or disciplinary actions. They act as cultural liaisons, respecting the deeply held values of Senegalese society—such as respect for authority and communal responsibility—while advocating for student rights and modern pedagogical practices.</w:t>
      </w:r>
    </w:p>
    <w:bookmarkEnd w:id="26"/>
    <w:bookmarkStart w:id="27" w:name="monitoring-evaluation-me"/>
    <w:p>
      <w:pPr>
        <w:pStyle w:val="Heading3"/>
      </w:pPr>
      <w:r>
        <w:t xml:space="preserve">4. Monitoring Evaluation (M&amp;E)</w:t>
      </w:r>
    </w:p>
    <w:p>
      <w:pPr>
        <w:pStyle w:val="FirstParagraph"/>
      </w:pPr>
      <w:r>
        <w:t xml:space="preserve">Data-driven decision-making is becoming increasingly important in Dakar’s education sector. Administrators are responsible for collecting accurate data on attendance, dropout rates, and examination results. This data is crucial for identifying at-risk students early and implementing intervention programs. In recent years, the administrator’s role has expanded to include monitoring the performance of private schools that receive state subsidies or operate under partnership agreements.</w:t>
      </w:r>
    </w:p>
    <w:bookmarkEnd w:id="27"/>
    <w:bookmarkEnd w:id="28"/>
    <w:bookmarkEnd w:id="29"/>
    <w:bookmarkStart w:id="31" w:name="challenges"/>
    <w:bookmarkStart w:id="30" w:name="key-challenges-faced"/>
    <w:p>
      <w:pPr>
        <w:pStyle w:val="Heading2"/>
      </w:pPr>
      <w:r>
        <w:t xml:space="preserve">Key Challenges Faced</w:t>
      </w:r>
    </w:p>
    <w:p>
      <w:pPr>
        <w:pStyle w:val="FirstParagraph"/>
      </w:pPr>
      <w:r>
        <w:t xml:space="preserve">The Education Administrator in Senegal Dakar operates in a high-pressure environment. Several systemic challenges persist:</w:t>
      </w:r>
    </w:p>
    <w:p>
      <w:pPr>
        <w:numPr>
          <w:ilvl w:val="0"/>
          <w:numId w:val="1001"/>
        </w:numPr>
        <w:pStyle w:val="Compact"/>
      </w:pPr>
      <w:r>
        <w:rPr>
          <w:bCs/>
          <w:b/>
        </w:rPr>
        <w:t xml:space="preserve">Bureaucratic Hurdles:</w:t>
      </w:r>
      <w:r>
        <w:t xml:space="preserve"> </w:t>
      </w:r>
      <w:r>
        <w:t xml:space="preserve">Navigating the hierarchical structures of the Ministry can slow down decision-making processes, particularly when urgent repairs or resource needs arise.</w:t>
      </w:r>
    </w:p>
    <w:p>
      <w:pPr>
        <w:numPr>
          <w:ilvl w:val="0"/>
          <w:numId w:val="1001"/>
        </w:numPr>
        <w:pStyle w:val="Compact"/>
      </w:pPr>
      <w:r>
        <w:rPr>
          <w:bCs/>
          <w:b/>
        </w:rPr>
        <w:t xml:space="preserve">Socio-Economic Disparities:</w:t>
      </w:r>
      <w:r>
        <w:t xml:space="preserve"> </w:t>
      </w:r>
      <w:r>
        <w:t xml:space="preserve">The gap between wealthy districts in Dakar (such as Almadies) and lower-income neighborhoods creates a dual system of education. Administrators often struggle to allocate resources equitably, facing pressure from both affluent parents demanding premium services and under-resourced communities needing basic infrastructure.</w:t>
      </w:r>
    </w:p>
    <w:p>
      <w:pPr>
        <w:numPr>
          <w:ilvl w:val="0"/>
          <w:numId w:val="1001"/>
        </w:numPr>
        <w:pStyle w:val="Compact"/>
      </w:pPr>
      <w:r>
        <w:rPr>
          <w:bCs/>
          <w:b/>
        </w:rPr>
        <w:t xml:space="preserve">Teacher Retention:</w:t>
      </w:r>
      <w:r>
        <w:t xml:space="preserve"> </w:t>
      </w:r>
      <w:r>
        <w:t xml:space="preserve">While Dakar attracts many teachers, burnout is high due to large class sizes. Administrators must focus on staff welfare and professional development to retain talented educators.</w:t>
      </w:r>
    </w:p>
    <w:p>
      <w:pPr>
        <w:numPr>
          <w:ilvl w:val="0"/>
          <w:numId w:val="1001"/>
        </w:numPr>
        <w:pStyle w:val="Compact"/>
      </w:pPr>
      <w:r>
        <w:rPr>
          <w:bCs/>
          <w:b/>
        </w:rPr>
        <w:t xml:space="preserve">Rapid Urbanization:</w:t>
      </w:r>
      <w:r>
        <w:t xml:space="preserve">The influx of people from rural areas into Dakar creates sudden spikes in student populations, often outpacing the construction of new schools. Administrators must frequently manage temporary setups or shift schedules to accommodate demand.</w:t>
      </w:r>
    </w:p>
    <w:bookmarkEnd w:id="30"/>
    <w:bookmarkEnd w:id="31"/>
    <w:bookmarkStart w:id="33" w:name="case-example"/>
    <w:bookmarkStart w:id="32" w:name="Xd91c896dade18eb21a8aad8224fa9eda862e8ba"/>
    <w:p>
      <w:pPr>
        <w:pStyle w:val="Heading2"/>
      </w:pPr>
      <w:r>
        <w:t xml:space="preserve">Case Example: Improving Literacy Rates in a Peri-Urban School</w:t>
      </w:r>
    </w:p>
    <w:p>
      <w:pPr>
        <w:pStyle w:val="FirstParagraph"/>
      </w:pPr>
      <w:r>
        <w:t xml:space="preserve">To illustrate the practical application of these duties, consider a hypothetical scenario involving an Education Administrator named Awa Diallo. She was assigned to oversee a cluster of primary schools in the Rufisque department, part of greater Dakar.</w:t>
      </w:r>
    </w:p>
    <w:p>
      <w:pPr>
        <w:pStyle w:val="BodyText"/>
      </w:pPr>
      <w:r>
        <w:rPr>
          <w:bCs/>
          <w:b/>
        </w:rPr>
        <w:t xml:space="preserve">The Problem:</w:t>
      </w:r>
      <w:r>
        <w:t xml:space="preserve"> </w:t>
      </w:r>
      <w:r>
        <w:t xml:space="preserve">National literacy tests showed that 40% of Grade 3 students in her sector were below grade level.</w:t>
      </w:r>
    </w:p>
    <w:p>
      <w:pPr>
        <w:pStyle w:val="BodyText"/>
      </w:pPr>
      <w:r>
        <w:rPr>
          <w:bCs/>
          <w:b/>
        </w:rPr>
        <w:t xml:space="preserve">The Action:</w:t>
      </w:r>
    </w:p>
    <w:p>
      <w:pPr>
        <w:numPr>
          <w:ilvl w:val="0"/>
          <w:numId w:val="1002"/>
        </w:numPr>
        <w:pStyle w:val="Compact"/>
      </w:pPr>
      <w:r>
        <w:rPr>
          <w:iCs/>
          <w:i/>
        </w:rPr>
        <w:t xml:space="preserve">Audit and Assessment:</w:t>
      </w:r>
      <w:r>
        <w:t xml:space="preserve"> </w:t>
      </w:r>
      <w:r>
        <w:t xml:space="preserve">Awa conducted a rapid audit of existing teaching materials and teacher readiness.</w:t>
      </w:r>
    </w:p>
    <w:p>
      <w:pPr>
        <w:numPr>
          <w:ilvl w:val="0"/>
          <w:numId w:val="1002"/>
        </w:numPr>
        <w:pStyle w:val="Compact"/>
      </w:pPr>
      <w:r>
        <w:rPr>
          <w:iCs/>
          <w:i/>
        </w:rPr>
        <w:t xml:space="preserve">Pilot Program Launch:</w:t>
      </w:r>
      <w:r>
        <w:t xml:space="preserve"> </w:t>
      </w:r>
      <w:r>
        <w:t xml:space="preserve">She partnered with a local NGO to introduce phonics-based reading workshops after school hours.</w:t>
      </w:r>
    </w:p>
    <w:p>
      <w:pPr>
        <w:numPr>
          <w:ilvl w:val="0"/>
          <w:numId w:val="1002"/>
        </w:numPr>
        <w:pStyle w:val="Compact"/>
      </w:pPr>
      <w:r>
        <w:rPr>
          <w:iCs/>
          <w:i/>
        </w:rPr>
        <w:t xml:space="preserve">Data Monitoring:</w:t>
      </w:r>
      <w:r>
        <w:t xml:space="preserve"> </w:t>
      </w:r>
      <w:r>
        <w:t xml:space="preserve">She implemented weekly progress tracking sheets for teachers, requiring real-time feedback rather than end-of-term assessments.</w:t>
      </w:r>
    </w:p>
    <w:p>
      <w:pPr>
        <w:numPr>
          <w:ilvl w:val="0"/>
          <w:numId w:val="1002"/>
        </w:numPr>
        <w:pStyle w:val="Compact"/>
      </w:pPr>
      <w:r>
        <w:rPr>
          <w:iCs/>
          <w:i/>
        </w:rPr>
        <w:t xml:space="preserve">Community Buy-in:</w:t>
      </w:r>
      <w:r>
        <w:t xml:space="preserve"> </w:t>
      </w:r>
      <w:r>
        <w:t xml:space="preserve">Awa organized town hall meetings with parents to explain the importance of homework support, framing it within the cultural value of collective responsibility for children.</w:t>
      </w:r>
    </w:p>
    <w:p>
      <w:pPr>
        <w:pStyle w:val="FirstParagraph"/>
      </w:pPr>
      <w:r>
        <w:rPr>
          <w:bCs/>
          <w:b/>
        </w:rPr>
        <w:t xml:space="preserve">The Result:</w:t>
      </w:r>
    </w:p>
    <w:p>
      <w:pPr>
        <w:pStyle w:val="BodyText"/>
      </w:pPr>
      <w:r>
        <w:t xml:space="preserve">After one academic year, literacy rates in the pilot schools improved by 15%. More importantly, parental attendance at school meetings increased by 30%, demonstrating the success of stakeholder engagement. This case highlights how an Education Administrator can drive tangible change through a combination of strategic planning, data usage, and community trust-building.</w:t>
      </w:r>
    </w:p>
    <w:bookmarkEnd w:id="32"/>
    <w:bookmarkEnd w:id="33"/>
    <w:bookmarkStart w:id="35" w:name="future-outlook"/>
    <w:bookmarkStart w:id="34" w:name="future-outlook-and-recommendations"/>
    <w:p>
      <w:pPr>
        <w:pStyle w:val="Heading2"/>
      </w:pPr>
      <w:r>
        <w:t xml:space="preserve">Future Outlook and Recommendations</w:t>
      </w:r>
    </w:p>
    <w:p>
      <w:pPr>
        <w:pStyle w:val="FirstParagraph"/>
      </w:pPr>
      <w:r>
        <w:t xml:space="preserve">The role of the Education Administrator in Senegal Dakar is set to evolve further. With the increasing digitization of government services (e-Gouvernement), administrators will need to become more technologically proficient. Future training programs should focus on:</w:t>
      </w:r>
    </w:p>
    <w:p>
      <w:pPr>
        <w:numPr>
          <w:ilvl w:val="0"/>
          <w:numId w:val="1003"/>
        </w:numPr>
        <w:pStyle w:val="Compact"/>
      </w:pPr>
      <w:r>
        <w:t xml:space="preserve">Digital data management systems.</w:t>
      </w:r>
    </w:p>
    <w:p>
      <w:pPr>
        <w:numPr>
          <w:ilvl w:val="0"/>
          <w:numId w:val="1003"/>
        </w:numPr>
        <w:pStyle w:val="Compact"/>
      </w:pPr>
      <w:r>
        <w:t xml:space="preserve">Crisis management in densely populated urban settings.</w:t>
      </w:r>
    </w:p>
    <w:p>
      <w:pPr>
        <w:numPr>
          <w:ilvl w:val="0"/>
          <w:numId w:val="1003"/>
        </w:numPr>
        <w:pStyle w:val="Compact"/>
      </w:pPr>
      <w:r>
        <w:t xml:space="preserve">Inclusive education strategies for children with disabilities.</w:t>
      </w:r>
    </w:p>
    <w:p>
      <w:pPr>
        <w:pStyle w:val="FirstParagraph"/>
      </w:pPr>
      <w:r>
        <w:t xml:space="preserve">To enhance effectiveness, the Ministry of National Education should consider decentralizing more decision-making powers to local administrators. Empowering those who understand the specific nuances of Dakar’s neighborhoods will allow for faster, more responsive interventions.</w:t>
      </w:r>
    </w:p>
    <w:bookmarkEnd w:id="34"/>
    <w:bookmarkEnd w:id="35"/>
    <w:bookmarkStart w:id="36" w:name="conclusion"/>
    <w:p>
      <w:pPr>
        <w:pStyle w:val="Heading2"/>
      </w:pPr>
      <w:r>
        <w:t xml:space="preserve">Conclusion</w:t>
      </w:r>
    </w:p>
    <w:p>
      <w:pPr>
        <w:pStyle w:val="FirstParagraph"/>
      </w:pPr>
      <w:r>
        <w:t xml:space="preserve">The Education Administrator in Senegal Dakar is a linchpin in the national education system. They are not merely bureaucrats but active change agents who navigate complex social, economic, and political terrains. By balancing national mandates with local realities, they ensure that every child in the capital has a fair opportunity to succeed. As Senegal continues its development journey, supporting these administrators through better resources and training is essential for the long-term success of its education sector.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Senegal Dakar</dc:title>
  <dc:creator/>
  <dc:language>en</dc:language>
  <cp:keywords/>
  <dcterms:created xsi:type="dcterms:W3CDTF">2026-07-29T10:13:52Z</dcterms:created>
  <dcterms:modified xsi:type="dcterms:W3CDTF">2026-07-29T10:13:52Z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