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Singapore</w:t>
      </w:r>
    </w:p>
    <w:bookmarkStart w:id="29" w:name="X1e076ebf922d4761bcde20e8402801f31a40e0e"/>
    <w:p>
      <w:pPr>
        <w:pStyle w:val="Heading1"/>
      </w:pPr>
      <w:r>
        <w:t xml:space="preserve">Bridging Tradition and Innovation in Singapore's Educational Landscape</w:t>
      </w:r>
    </w:p>
    <w:p>
      <w:pPr>
        <w:pStyle w:val="FirstParagraph"/>
      </w:pPr>
      <w:r>
        <w:rPr>
          <w:bCs/>
          <w:b/>
        </w:rPr>
        <w:t xml:space="preserve">Date:</w:t>
      </w:r>
      <w:r>
        <w:t xml:space="preserve"> </w:t>
      </w:r>
      <w:r>
        <w:t xml:space="preserve">October 2023</w:t>
      </w:r>
      <w:r>
        <w:br/>
      </w:r>
    </w:p>
    <w:p>
      <w:pPr>
        <w:pStyle w:val="BodyText"/>
      </w:pPr>
      <w:r>
        <w:t xml:space="preserve">Candidate Profile:The Education Administrator</w:t>
      </w:r>
      <w:r>
        <w:br/>
      </w:r>
      <w:r>
        <w:rPr>
          <w:bCs/>
          <w:b/>
        </w:rPr>
        <w:t xml:space="preserve">Jurisdiction:</w:t>
      </w:r>
      <w:r>
        <w:rPr>
          <w:iCs/>
          <w:i/>
        </w:rPr>
        <w:t xml:space="preserve">Singapore Singapore</w:t>
      </w:r>
      <w:r>
        <w:br/>
      </w:r>
      <w:r>
        <w:t xml:space="preserve">This case study analyzes the transformative journey of a senior</w:t>
      </w:r>
      <w:r>
        <w:t xml:space="preserve"> </w:t>
      </w:r>
      <w:r>
        <w:t xml:space="preserve">Education Administrator operating within the unique, high-pressure, and rapidly evolving context of Singapore.</w:t>
      </w:r>
    </w:p>
    <w:bookmarkStart w:id="20" w:name="executive-summary"/>
    <w:p>
      <w:pPr>
        <w:pStyle w:val="Heading2"/>
      </w:pPr>
      <w:r>
        <w:t xml:space="preserve">1. Executive Summary</w:t>
      </w:r>
    </w:p>
    <w:p>
      <w:pPr>
        <w:pStyle w:val="FirstParagraph"/>
      </w:pPr>
      <w:r>
        <w:t xml:space="preserve">In the dynamic ecosystem of modern schooling, few regions present as complex a challenge as Singapore. Known globally for its academic excellence and rigorous standards, the nation’s educational sector is undergoing a seismic shift from output-based metrics to holistic student development. This case study examines the pivotal role of an</w:t>
      </w:r>
      <w:r>
        <w:t xml:space="preserve"> </w:t>
      </w:r>
      <w:r>
        <w:rPr>
          <w:bCs/>
          <w:b/>
        </w:rPr>
        <w:t xml:space="preserve">Education Administrator</w:t>
      </w:r>
      <w:r>
        <w:t xml:space="preserve"> </w:t>
      </w:r>
      <w:r>
        <w:t xml:space="preserve">tasked with navigating this transition within a mid-sized secondary institution in</w:t>
      </w:r>
      <w:r>
        <w:t xml:space="preserve"> </w:t>
      </w:r>
      <w:r>
        <w:rPr>
          <w:bCs/>
          <w:b/>
        </w:rPr>
        <w:t xml:space="preserve">Singapore Singapore</w:t>
      </w:r>
      <w:r>
        <w:t xml:space="preserve">. The narrative explores how leadership, strategic foresight, and cultural sensitivity are leveraged to align institutional goals with national directives while maintaining operational efficiency.</w:t>
      </w:r>
    </w:p>
    <w:bookmarkEnd w:id="20"/>
    <w:bookmarkStart w:id="21" w:name="X354edb66e54be9a645fa2ec743253bffd46118a"/>
    <w:p>
      <w:pPr>
        <w:pStyle w:val="Heading2"/>
      </w:pPr>
      <w:r>
        <w:t xml:space="preserve">2. Contextual Background: The Unique Environment of Singapore</w:t>
      </w:r>
    </w:p>
    <w:p>
      <w:pPr>
        <w:pStyle w:val="FirstParagraph"/>
      </w:pPr>
      <w:r>
        <w:t xml:space="preserve">To understand the scope of the role, one must first appreciate the specific environment in which this</w:t>
      </w:r>
      <w:r>
        <w:t xml:space="preserve"> </w:t>
      </w:r>
      <w:r>
        <w:rPr>
          <w:bCs/>
          <w:b/>
        </w:rPr>
        <w:t xml:space="preserve">Education Administrator</w:t>
      </w:r>
      <w:r>
        <w:t xml:space="preserve"> </w:t>
      </w:r>
      <w:r>
        <w:t xml:space="preserve">operates. The educational landscape in</w:t>
      </w:r>
      <w:r>
        <w:t xml:space="preserve"> </w:t>
      </w:r>
      <w:r>
        <w:rPr>
          <w:bCs/>
          <w:b/>
        </w:rPr>
        <w:t xml:space="preserve">Singapore Singapore</w:t>
      </w:r>
      <w:r>
        <w:t xml:space="preserve"> </w:t>
      </w:r>
      <w:r>
        <w:t xml:space="preserve">is characterized by high societal expectations, intense parental involvement, and a government-driven agenda that prioritizes both global competitiveness and local character building. Unlike Western models where decentralization might offer more autonomy, the system in</w:t>
      </w:r>
      <w:r>
        <w:t xml:space="preserve"> </w:t>
      </w:r>
      <w:r>
        <w:rPr>
          <w:iCs/>
          <w:i/>
        </w:rPr>
        <w:t xml:space="preserve">Singapore Singapore</w:t>
      </w:r>
      <w:r>
        <w:t xml:space="preserve"> </w:t>
      </w:r>
      <w:r>
        <w:t xml:space="preserve">operates under tight coordination from the Ministry of Education (MOE), requiring administrators to be adept at interpreting broad national policies and translating them into granular school-level actions.</w:t>
      </w:r>
    </w:p>
    <w:p>
      <w:pPr>
        <w:pStyle w:val="BodyText"/>
      </w:pPr>
      <w:r>
        <w:t xml:space="preserve">The phrase "Singapore Singapore" often invokes images of a pristine, efficient, and highly structured society. However, beneath this polished surface lies a system grappling with the pressures of mental health among students, the need for differentiated learning paths post-secondary 1 (Sec 1) to Secondary 4 (Sec 4), and the integration of digital technologies into every aspect of pedagogy. The</w:t>
      </w:r>
      <w:r>
        <w:t xml:space="preserve"> </w:t>
      </w:r>
      <w:r>
        <w:rPr>
          <w:bCs/>
          <w:b/>
        </w:rPr>
        <w:t xml:space="preserve">Education Administrator</w:t>
      </w:r>
      <w:r>
        <w:t xml:space="preserve"> </w:t>
      </w:r>
      <w:r>
        <w:t xml:space="preserve">serves as the critical linchpin in this structure, ensuring that while academic rigor is maintained, the well-being and creativity of students are not sacrificed.</w:t>
      </w:r>
    </w:p>
    <w:bookmarkEnd w:id="21"/>
    <w:bookmarkStart w:id="24" w:name="X748df84f4dea4eb24490eaf76ec9051835eace7"/>
    <w:p>
      <w:pPr>
        <w:pStyle w:val="Heading2"/>
      </w:pPr>
      <w:r>
        <w:t xml:space="preserve">3. Case Scenario: The Shift to holistic Education</w:t>
      </w:r>
    </w:p>
    <w:p>
      <w:pPr>
        <w:pStyle w:val="FirstParagraph"/>
      </w:pPr>
      <w:r>
        <w:t xml:space="preserve">The central conflict of this case arises from a national directive to de-emphasize standardized testing in favor of Competency-Based Frameworks. For many institutions, this was initially viewed as a bureaucratic hurdle. However, the</w:t>
      </w:r>
      <w:r>
        <w:t xml:space="preserve"> </w:t>
      </w:r>
      <w:r>
        <w:rPr>
          <w:bCs/>
          <w:b/>
        </w:rPr>
        <w:t xml:space="preserve">Education Administrator</w:t>
      </w:r>
      <w:r>
        <w:t xml:space="preserve"> </w:t>
      </w:r>
      <w:r>
        <w:t xml:space="preserve">at our focal school recognized it as an opportunity for cultural transformation.</w:t>
      </w:r>
    </w:p>
    <w:bookmarkStart w:id="22" w:name="the-challenge"/>
    <w:p>
      <w:pPr>
        <w:pStyle w:val="Heading3"/>
      </w:pPr>
      <w:r>
        <w:t xml:space="preserve">The Challenge</w:t>
      </w:r>
    </w:p>
    <w:p>
      <w:pPr>
        <w:pStyle w:val="FirstParagraph"/>
      </w:pPr>
      <w:r>
        <w:t xml:space="preserve">The school in question had traditionally been judged solely on its Academic Achievement Results (AAR). Teachers were accustomed to teaching to the test, and parents viewed non-academic co-curricular activities (CCAs) as secondary distractions. The mandate from the central authorities in</w:t>
      </w:r>
      <w:r>
        <w:t xml:space="preserve"> </w:t>
      </w:r>
      <w:r>
        <w:rPr>
          <w:bCs/>
          <w:b/>
        </w:rPr>
        <w:t xml:space="preserve">Singapore Singapore</w:t>
      </w:r>
      <w:r>
        <w:t xml:space="preserve"> </w:t>
      </w:r>
      <w:r>
        <w:t xml:space="preserve">required a structural overhaul: timetables needed redesigning, assessment metrics needed diversifying, and teacher training needed reorienting toward social-emotional learning (SEL). The resistance was palpable. Veteran staff feared increased workload without clear rewards, while anxious parents worried that their children would fall behind in global rankings.</w:t>
      </w:r>
    </w:p>
    <w:bookmarkEnd w:id="22"/>
    <w:bookmarkStart w:id="23" w:name="the-strategic-response"/>
    <w:p>
      <w:pPr>
        <w:pStyle w:val="Heading3"/>
      </w:pPr>
      <w:r>
        <w:t xml:space="preserve">The Strategic Response</w:t>
      </w:r>
    </w:p>
    <w:p>
      <w:pPr>
        <w:pStyle w:val="FirstParagraph"/>
      </w:pPr>
      <w:r>
        <w:t xml:space="preserve">The</w:t>
      </w:r>
      <w:r>
        <w:t xml:space="preserve"> </w:t>
      </w:r>
      <w:r>
        <w:rPr>
          <w:bCs/>
          <w:b/>
        </w:rPr>
        <w:t xml:space="preserve">Education Administrator</w:t>
      </w:r>
      <w:r>
        <w:t xml:space="preserve"> </w:t>
      </w:r>
      <w:r>
        <w:t xml:space="preserve">adopted a multi-phased approach grounded in data transparency and stakeholder engagement. First, they conducted a comprehensive audit of the current curriculum mapping against the new MOE frameworks. They identified redundancies that could be eliminated to create "white space" in the timetable for project-based learning.</w:t>
      </w:r>
    </w:p>
    <w:p>
      <w:pPr>
        <w:pStyle w:val="BodyText"/>
      </w:pPr>
      <w:r>
        <w:t xml:space="preserve">Secondly, recognizing that change management is primarily about people rather than policies, the administrator launched an internal communication campaign titled "Future-Ready Grads." This initiative involved town halls where the</w:t>
      </w:r>
      <w:r>
        <w:t xml:space="preserve"> </w:t>
      </w:r>
      <w:r>
        <w:rPr>
          <w:bCs/>
          <w:b/>
        </w:rPr>
        <w:t xml:space="preserve">Education Administrator</w:t>
      </w:r>
      <w:r>
        <w:t xml:space="preserve"> </w:t>
      </w:r>
      <w:r>
        <w:t xml:space="preserve">personally addressed concerns from parents and teachers. They used data from other progressive schools in</w:t>
      </w:r>
      <w:r>
        <w:t xml:space="preserve"> </w:t>
      </w:r>
      <w:r>
        <w:rPr>
          <w:iCs/>
          <w:i/>
        </w:rPr>
        <w:t xml:space="preserve">Singapore Singapore</w:t>
      </w:r>
      <w:r>
        <w:t xml:space="preserve"> </w:t>
      </w:r>
      <w:r>
        <w:t xml:space="preserve">to demonstrate that holistic education did not compromise academic excellence but rather enhanced it by fostering resilience and critical thinking.</w:t>
      </w:r>
    </w:p>
    <w:bookmarkEnd w:id="23"/>
    <w:bookmarkEnd w:id="24"/>
    <w:bookmarkStart w:id="25" w:name="X0c192ea2bf262a70e8b53cf16e3eb09bb038355"/>
    <w:p>
      <w:pPr>
        <w:pStyle w:val="Heading2"/>
      </w:pPr>
      <w:r>
        <w:t xml:space="preserve">4. Implementation: Navigating Bureaucracy and Culture</w:t>
      </w:r>
    </w:p>
    <w:p>
      <w:pPr>
        <w:pStyle w:val="FirstParagraph"/>
      </w:pPr>
      <w:r>
        <w:t xml:space="preserve">The implementation phase highlighted the unique challenges of being an</w:t>
      </w:r>
      <w:r>
        <w:t xml:space="preserve"> </w:t>
      </w:r>
      <w:r>
        <w:rPr>
          <w:bCs/>
          <w:b/>
        </w:rPr>
        <w:t xml:space="preserve">Education Administrator</w:t>
      </w:r>
      <w:r>
        <w:t xml:space="preserve"> </w:t>
      </w:r>
      <w:r>
        <w:t xml:space="preserve">in this specific locale. In the context of</w:t>
      </w:r>
      <w:r>
        <w:t xml:space="preserve"> </w:t>
      </w:r>
      <w:r>
        <w:rPr>
          <w:bCs/>
          <w:b/>
        </w:rPr>
        <w:t xml:space="preserve">Singapore Singapore</w:t>
      </w:r>
      <w:r>
        <w:t xml:space="preserve">, resources are generally well-allocated, but human capital is stretched thin. The administrator had to negotiate with union representatives and senior leadership teams to ensure that teachers were not overburdened by administrative paperwork associated with new reporting mechanisms.</w:t>
      </w:r>
    </w:p>
    <w:p>
      <w:pPr>
        <w:pStyle w:val="BodyText"/>
      </w:pPr>
      <w:r>
        <w:t xml:space="preserve">A key intervention was the establishment of a "Cross-Disciplinary Innovation Hub." This physical and digital space allowed teachers from different departments (e.g., Science, Humanities, Art) to collaborate on interdisciplinary projects. The</w:t>
      </w:r>
      <w:r>
        <w:t xml:space="preserve"> </w:t>
      </w:r>
      <w:r>
        <w:rPr>
          <w:bCs/>
          <w:b/>
        </w:rPr>
        <w:t xml:space="preserve">Education Administrator</w:t>
      </w:r>
      <w:r>
        <w:t xml:space="preserve"> </w:t>
      </w:r>
      <w:r>
        <w:t xml:space="preserve">facilitated this by reallocating budget funds away from traditional textbook procurement toward teacher professional development and digital tool licensing.</w:t>
      </w:r>
    </w:p>
    <w:p>
      <w:pPr>
        <w:pStyle w:val="BodyText"/>
      </w:pPr>
      <w:r>
        <w:t xml:space="preserve">Cultural sensitivity was also paramount. In the multicultural tapestry of</w:t>
      </w:r>
      <w:r>
        <w:t xml:space="preserve"> </w:t>
      </w:r>
      <w:r>
        <w:rPr>
          <w:iCs/>
          <w:i/>
        </w:rPr>
        <w:t xml:space="preserve">Singapore Singapore</w:t>
      </w:r>
      <w:r>
        <w:t xml:space="preserve">, educational approaches must respect diverse family structures and values. The administrator ensured that the new holistic framework included modules on National Education (NE) to foster a sense of national identity alongside global citizenship, ensuring alignment with broader societal goals.</w:t>
      </w:r>
    </w:p>
    <w:bookmarkEnd w:id="25"/>
    <w:bookmarkStart w:id="26" w:name="outcomes-and-impact"/>
    <w:p>
      <w:pPr>
        <w:pStyle w:val="Heading2"/>
      </w:pPr>
      <w:r>
        <w:t xml:space="preserve">5. Outcomes and Impact</w:t>
      </w:r>
    </w:p>
    <w:p>
      <w:pPr>
        <w:pStyle w:val="FirstParagraph"/>
      </w:pPr>
      <w:r>
        <w:t xml:space="preserve">After two academic years, the results were significant. Student stress levels, as measured by anonymous surveys, decreased by 15%. Teacher retention rates improved as staff reported higher job satisfaction due to increased autonomy in pedagogical design. Academically, while initial fears persisted among a minority of parents, school performance metrics stabilized and eventually rose in areas requiring complex problem-solving skills.</w:t>
      </w:r>
    </w:p>
    <w:p>
      <w:pPr>
        <w:pStyle w:val="BodyText"/>
      </w:pPr>
      <w:r>
        <w:t xml:space="preserve">Furthermore, the school became a benchmark institution within the region. Other schools looked to this case study for inspiration on how an</w:t>
      </w:r>
      <w:r>
        <w:t xml:space="preserve"> </w:t>
      </w:r>
      <w:r>
        <w:rPr>
          <w:bCs/>
          <w:b/>
        </w:rPr>
        <w:t xml:space="preserve">Education Administrator</w:t>
      </w:r>
      <w:r>
        <w:t xml:space="preserve"> </w:t>
      </w:r>
      <w:r>
        <w:t xml:space="preserve">can successfully navigate the tension between traditional expectations and modern educational needs in</w:t>
      </w:r>
      <w:r>
        <w:t xml:space="preserve"> </w:t>
      </w:r>
      <w:r>
        <w:rPr>
          <w:bCs/>
          <w:b/>
        </w:rPr>
        <w:t xml:space="preserve">Singapore Singapore</w:t>
      </w:r>
      <w:r>
        <w:t xml:space="preserve">. The success was not just measured in test scores but in the holistic growth of students, evidenced by increased participation in community service and leadership roles within CCAs.</w:t>
      </w:r>
    </w:p>
    <w:bookmarkEnd w:id="26"/>
    <w:bookmarkStart w:id="27" w:name="X8b0c5a06f243ff969e408434b1cc48f12c106cb"/>
    <w:p>
      <w:pPr>
        <w:pStyle w:val="Heading2"/>
      </w:pPr>
      <w:r>
        <w:t xml:space="preserve">6. Lessons Learned for Future Administrators</w:t>
      </w:r>
    </w:p>
    <w:p>
      <w:pPr>
        <w:pStyle w:val="FirstParagraph"/>
      </w:pPr>
      <w:r>
        <w:t xml:space="preserve">This case study offers several critical takeaways for aspiring or current leaders:</w:t>
      </w:r>
    </w:p>
    <w:p>
      <w:pPr>
        <w:numPr>
          <w:ilvl w:val="0"/>
          <w:numId w:val="1001"/>
        </w:numPr>
        <w:pStyle w:val="Compact"/>
      </w:pPr>
      <w:r>
        <w:rPr>
          <w:bCs/>
          <w:b/>
        </w:rPr>
        <w:t xml:space="preserve">Data-Driven Empathy:</w:t>
      </w:r>
      <w:r>
        <w:t xml:space="preserve"> </w:t>
      </w:r>
      <w:r>
        <w:t xml:space="preserve">Effective administration requires balancing hard data with an understanding of the emotional landscape of stakeholders.</w:t>
      </w:r>
    </w:p>
    <w:p>
      <w:pPr>
        <w:numPr>
          <w:ilvl w:val="0"/>
          <w:numId w:val="1001"/>
        </w:numPr>
        <w:pStyle w:val="Compact"/>
      </w:pPr>
      <w:r>
        <w:rPr>
          <w:bCs/>
          <w:b/>
        </w:rPr>
        <w:t xml:space="preserve">National Alignment:</w:t>
      </w:r>
      <w:r>
        <w:t xml:space="preserve"> </w:t>
      </w:r>
      <w:r>
        <w:t xml:space="preserve">Success in this sector depends on closely aligning local school goals with national directives inherent to the Singaporean context.</w:t>
      </w:r>
    </w:p>
    <w:p>
      <w:pPr>
        <w:numPr>
          <w:ilvl w:val="0"/>
          <w:numId w:val="1001"/>
        </w:numPr>
        <w:pStyle w:val="Compact"/>
      </w:pPr>
      <w:r>
        <w:rPr>
          <w:bCs/>
          <w:b/>
        </w:rPr>
        <w:t xml:space="preserve">Cultural Agility:</w:t>
      </w:r>
      <w:r>
        <w:t xml:space="preserve"> </w:t>
      </w:r>
      <w:r>
        <w:t xml:space="preserve">An</w:t>
      </w:r>
      <w:r>
        <w:t xml:space="preserve"> </w:t>
      </w:r>
      <w:r>
        <w:rPr>
          <w:iCs/>
          <w:i/>
        </w:rPr>
        <w:t xml:space="preserve">Educator Administrator</w:t>
      </w:r>
      <w:r>
        <w:t xml:space="preserve"> </w:t>
      </w:r>
      <w:r>
        <w:t xml:space="preserve">must be culturally agile, recognizing that in a diverse society like that of</w:t>
      </w:r>
      <w:r>
        <w:t xml:space="preserve"> </w:t>
      </w:r>
      <w:r>
        <w:rPr>
          <w:iCs/>
          <w:i/>
        </w:rPr>
        <w:t xml:space="preserve">Singapore Singapore</w:t>
      </w:r>
      <w:r>
        <w:t xml:space="preserve">, one size does not fit all.</w:t>
      </w:r>
    </w:p>
    <w:bookmarkEnd w:id="27"/>
    <w:bookmarkStart w:id="28" w:name="conclusion"/>
    <w:p>
      <w:pPr>
        <w:pStyle w:val="Heading2"/>
      </w:pPr>
      <w:r>
        <w:t xml:space="preserve">7. Conclusion</w:t>
      </w:r>
    </w:p>
    <w:p>
      <w:pPr>
        <w:pStyle w:val="FirstParagraph"/>
      </w:pPr>
      <w:r>
        <w:t xml:space="preserve">The journey of the featured professional illustrates that the role of an</w:t>
      </w:r>
      <w:r>
        <w:t xml:space="preserve"> </w:t>
      </w:r>
      <w:r>
        <w:t xml:space="preserve">Education Administrator is no longer merely about logistical oversight but about visionary leadership. In a small yet densely competitive nation-state like Singapore, the stakes are high, and the margins for error are slim. By embracing change rather than resisting it, and by placing student well-being at the core of strategic planning, this administrator has demonstrated that educational excellence in</w:t>
      </w:r>
      <w:r>
        <w:t xml:space="preserve"> </w:t>
      </w:r>
      <w:r>
        <w:rPr>
          <w:iCs/>
          <w:i/>
        </w:rPr>
        <w:t xml:space="preserve">Singapore Singapore</w:t>
      </w:r>
      <w:r>
        <w:t xml:space="preserve"> </w:t>
      </w:r>
      <w:r>
        <w:t xml:space="preserve">can be both rigorous and humane. This case study stands as a testament to the power of adaptive leadership in shaping the future of education.</w:t>
      </w:r>
    </w:p>
    <w:p>
      <w:pPr>
        <w:pStyle w:val="BodyText"/>
      </w:pPr>
      <w:r>
        <w:t xml:space="preserve">© 2023 Educational Leadership Review.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an Education Administrator in Singapore</dc:title>
  <dc:creator/>
  <dc:language>en</dc:language>
  <cp:keywords/>
  <dcterms:created xsi:type="dcterms:W3CDTF">2026-07-29T09:33:42Z</dcterms:created>
  <dcterms:modified xsi:type="dcterms:W3CDTF">2026-07-29T09:33:42Z</dcterms:modified>
</cp:coreProperties>
</file>

<file path=docProps/custom.xml><?xml version="1.0" encoding="utf-8"?>
<Properties xmlns="http://schemas.openxmlformats.org/officeDocument/2006/custom-properties" xmlns:vt="http://schemas.openxmlformats.org/officeDocument/2006/docPropsVTypes"/>
</file>