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4bfd32c3c067ac0325c08563b722a228e9fe969"/>
    <w:p>
      <w:pPr>
        <w:pStyle w:val="Heading1"/>
      </w:pPr>
      <w:r>
        <w:t xml:space="preserve">Navigating the High-Stakes Labyrinth: A Case Study of an Education Administrator in South Korea Seoul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Leadership and Policy Implementation</w:t>
      </w:r>
    </w:p>
    <w:bookmarkStart w:id="20" w:name="executive-summary"/>
    <w:p>
      <w:pPr>
        <w:pStyle w:val="Heading2"/>
      </w:pPr>
      <w:r>
        <w:t xml:space="preserve">Executive Summary</w:t>
      </w:r>
    </w:p>
    <w:p>
      <w:pPr>
        <w:pStyle w:val="FirstParagraph"/>
      </w:pPr>
      <w:r>
        <w:t xml:space="preserve">This case study examines the complex role of an Education Administrator within the highly competitive and culturally distinct educational landscape of South Korea Seoul. In one of the world’s most dense urban centers, where educational attainment is viewed as the primary vehicle for social mobility, administrators face unique pressures. This document analyzes how a hypothetical senior administrator navigates bureaucratic mandates, intense parental scrutiny, digital transformation initiatives, and the urgent need to address student mental health crises in</w:t>
      </w:r>
      <w:r>
        <w:t xml:space="preserve"> </w:t>
      </w:r>
      <w:r>
        <w:rPr>
          <w:bCs/>
          <w:b/>
        </w:rPr>
        <w:t xml:space="preserve">South Korea Seoul</w:t>
      </w:r>
      <w:r>
        <w:t xml:space="preserve">. The focus remains on strategic decision-making within the context of an</w:t>
      </w:r>
      <w:r>
        <w:t xml:space="preserve"> </w:t>
      </w:r>
      <w:r>
        <w:rPr>
          <w:bCs/>
          <w:b/>
        </w:rPr>
        <w:t xml:space="preserve">Education Administrator</w:t>
      </w:r>
      <w:r>
        <w:t xml:space="preserve"> </w:t>
      </w:r>
      <w:r>
        <w:t xml:space="preserve">who must balance traditional Confucian values with modern pedagogical innovations.</w:t>
      </w:r>
    </w:p>
    <w:bookmarkEnd w:id="20"/>
    <w:bookmarkStart w:id="21" w:name="Xf9d6a3c7d760ae9a905200364181cf27d147228"/>
    <w:p>
      <w:pPr>
        <w:pStyle w:val="Heading2"/>
      </w:pPr>
      <w:r>
        <w:t xml:space="preserve">The Context: South Korea Seoul’s Educational Ecosystem</w:t>
      </w:r>
    </w:p>
    <w:p>
      <w:pPr>
        <w:pStyle w:val="FirstParagraph"/>
      </w:pPr>
      <w:r>
        <w:t xml:space="preserve">To understand the position of the</w:t>
      </w:r>
      <w:r>
        <w:t xml:space="preserve"> </w:t>
      </w:r>
      <w:r>
        <w:rPr>
          <w:bCs/>
          <w:b/>
        </w:rPr>
        <w:t xml:space="preserve">Education Administrator</w:t>
      </w:r>
      <w:r>
        <w:t xml:space="preserve">, one must first appreciate the environment of</w:t>
      </w:r>
      <w:r>
        <w:t xml:space="preserve"> </w:t>
      </w:r>
      <w:r>
        <w:rPr>
          <w:bCs/>
          <w:b/>
        </w:rPr>
        <w:t xml:space="preserve">South Korea Seoul</w:t>
      </w:r>
      <w:r>
        <w:t xml:space="preserve">. The capital city is home to some of the most prestigious universities in Asia, including Yonsei University and Seoul National University. Consequently, high schools in this region operate under immense pressure to produce high College Scholastic Ability Test (CSAT) scores. The culture of "education fever" means that students often attend hagwons (private cram schools) until late at night, creating a cycle of exhaustion and anxiety.</w:t>
      </w:r>
    </w:p>
    <w:p>
      <w:pPr>
        <w:pStyle w:val="BodyText"/>
      </w:pPr>
      <w:r>
        <w:t xml:space="preserve">In</w:t>
      </w:r>
      <w:r>
        <w:t xml:space="preserve"> </w:t>
      </w:r>
      <w:r>
        <w:rPr>
          <w:bCs/>
          <w:b/>
        </w:rPr>
        <w:t xml:space="preserve">South Korea Seoul</w:t>
      </w:r>
      <w:r>
        <w:t xml:space="preserve">, public school administrators are not merely managers; they are leaders responsible for maintaining institutional reputation while managing the well-being of thousands of adolescents. The administrative hierarchy is steep, and decision-making often requires consensus-building among stakeholders who hold significant social influence, particularly parents and local community leaders.</w:t>
      </w:r>
    </w:p>
    <w:bookmarkEnd w:id="21"/>
    <w:bookmarkStart w:id="24" w:name="Xd4d1f88f5f155f1fc778c910e6ff41ce76a1c3e"/>
    <w:p>
      <w:pPr>
        <w:pStyle w:val="Heading2"/>
      </w:pPr>
      <w:r>
        <w:t xml:space="preserve">The Administrator’s Challenge: Digital Equity and Mental Health</w:t>
      </w:r>
    </w:p>
    <w:p>
      <w:pPr>
        <w:pStyle w:val="FirstParagraph"/>
      </w:pPr>
      <w:r>
        <w:t xml:space="preserve">Ji-hoon Park (a pseudonym), our case subject, serves as a Superintendent of a large multi-campus high school system in the Gangnam district of</w:t>
      </w:r>
      <w:r>
        <w:t xml:space="preserve"> </w:t>
      </w:r>
      <w:r>
        <w:rPr>
          <w:bCs/>
          <w:b/>
        </w:rPr>
        <w:t xml:space="preserve">South Korea Seoul</w:t>
      </w:r>
      <w:r>
        <w:t xml:space="preserve">. His tenure began during the post-pandemic recovery phase, characterized by two critical challenges: bridging digital learning gaps that widened during lockdowns and addressing a sharp increase in student depression and suicide rates. As an</w:t>
      </w:r>
      <w:r>
        <w:t xml:space="preserve"> </w:t>
      </w:r>
      <w:r>
        <w:rPr>
          <w:bCs/>
          <w:b/>
        </w:rPr>
        <w:t xml:space="preserve">Education Administrator</w:t>
      </w:r>
      <w:r>
        <w:t xml:space="preserve">, Ji-hoon faced the dual mandate of maintaining academic competitiveness while humanizing the school environment.</w:t>
      </w:r>
    </w:p>
    <w:bookmarkStart w:id="22" w:name="the-digital-transformation-initiative"/>
    <w:p>
      <w:pPr>
        <w:pStyle w:val="Heading3"/>
      </w:pPr>
      <w:r>
        <w:t xml:space="preserve">1. The Digital Transformation Initiative</w:t>
      </w:r>
    </w:p>
    <w:p>
      <w:pPr>
        <w:pStyle w:val="FirstParagraph"/>
      </w:pPr>
      <w:r>
        <w:t xml:space="preserve">The first major undertaking was the integration of AI-driven personalized learning platforms across all campuses in</w:t>
      </w:r>
      <w:r>
        <w:t xml:space="preserve"> </w:t>
      </w:r>
      <w:r>
        <w:rPr>
          <w:bCs/>
          <w:b/>
        </w:rPr>
        <w:t xml:space="preserve">South Korea Seoul</w:t>
      </w:r>
      <w:r>
        <w:t xml:space="preserve">. Traditional lecture-based methods were no longer sufficient for diverse learning speeds. Ji-hoon had to secure budget allocations from the Seoul Metropolitan Office of Education, a process that required rigorous justification. He argued that technology could reduce teacher workload by automating routine assessments, thereby freeing up time for mentorship.</w:t>
      </w:r>
    </w:p>
    <w:p>
      <w:pPr>
        <w:pStyle w:val="BodyText"/>
      </w:pPr>
      <w:r>
        <w:t xml:space="preserve">However, resistance was high among veteran faculty members who feared job displacement or viewed technology as a dilution of their authority. Ji-hoon’s strategy involved creating "innovation pilot groups" consisting of early-adopter teachers. These pilots demonstrated success in improving student engagement, which gradually won over skeptical colleagues. This phased approach highlights the importance of cultural sensitivity and gradual change management for any</w:t>
      </w:r>
      <w:r>
        <w:t xml:space="preserve"> </w:t>
      </w:r>
      <w:r>
        <w:rPr>
          <w:bCs/>
          <w:b/>
        </w:rPr>
        <w:t xml:space="preserve">Education Administrator</w:t>
      </w:r>
      <w:r>
        <w:t xml:space="preserve"> </w:t>
      </w:r>
      <w:r>
        <w:t xml:space="preserve">operating in a hierarchical system.</w:t>
      </w:r>
    </w:p>
    <w:bookmarkEnd w:id="22"/>
    <w:bookmarkStart w:id="23" w:name="addressing-student-well-being"/>
    <w:p>
      <w:pPr>
        <w:pStyle w:val="Heading3"/>
      </w:pPr>
      <w:r>
        <w:t xml:space="preserve">2. Addressing Student Well-being</w:t>
      </w:r>
    </w:p>
    <w:p>
      <w:pPr>
        <w:pStyle w:val="FirstParagraph"/>
      </w:pPr>
      <w:r>
        <w:t xml:space="preserve">The more profound challenge was mental health. In recent years, suicide rates among high school students in Seoul have risen alarmingly. Ji-hoon implemented a "Whole-School Support System" that expanded the role of school counselors and integrated psychological support into the daily curriculum. This was difficult because time allocated for counseling often conflicted with extra-curricular study sessions, which are heavily favored by parents.</w:t>
      </w:r>
    </w:p>
    <w:p>
      <w:pPr>
        <w:pStyle w:val="BodyText"/>
      </w:pPr>
      <w:r>
        <w:t xml:space="preserve">To mitigate this conflict, Ji-hoon engaged in extensive community outreach. He hosted monthly town halls for parents in</w:t>
      </w:r>
      <w:r>
        <w:t xml:space="preserve"> </w:t>
      </w:r>
      <w:r>
        <w:rPr>
          <w:bCs/>
          <w:b/>
        </w:rPr>
        <w:t xml:space="preserve">South Korea Seoul</w:t>
      </w:r>
      <w:r>
        <w:t xml:space="preserve">, educating them on the correlation between mental health and academic performance. By presenting data showing that rested, mentally healthy students performed better on the CSAT than sleep-deprived peers, he shifted the narrative from "wasted time" to "strategic recovery." This stakeholder management was crucial for an</w:t>
      </w:r>
      <w:r>
        <w:t xml:space="preserve"> </w:t>
      </w:r>
      <w:r>
        <w:rPr>
          <w:bCs/>
          <w:b/>
        </w:rPr>
        <w:t xml:space="preserve">Education Administrator</w:t>
      </w:r>
      <w:r>
        <w:t xml:space="preserve"> </w:t>
      </w:r>
      <w:r>
        <w:t xml:space="preserve">aiming to implement humane policies in a results-driven society.</w:t>
      </w:r>
    </w:p>
    <w:bookmarkEnd w:id="23"/>
    <w:bookmarkEnd w:id="24"/>
    <w:bookmarkStart w:id="25" w:name="strategic-frameworks-employed"/>
    <w:p>
      <w:pPr>
        <w:pStyle w:val="Heading2"/>
      </w:pPr>
      <w:r>
        <w:t xml:space="preserve">Strategic Frameworks Employed</w:t>
      </w:r>
    </w:p>
    <w:p>
      <w:pPr>
        <w:pStyle w:val="FirstParagraph"/>
      </w:pPr>
      <w:r>
        <w:t xml:space="preserve">The success of these initiatives relied on several strategic frameworks tailored to the local context:</w:t>
      </w:r>
    </w:p>
    <w:p>
      <w:pPr>
        <w:numPr>
          <w:ilvl w:val="0"/>
          <w:numId w:val="1001"/>
        </w:numPr>
        <w:pStyle w:val="Compact"/>
      </w:pPr>
      <w:r>
        <w:rPr>
          <w:bCs/>
          <w:b/>
        </w:rPr>
        <w:t xml:space="preserve">Hierarchical Consensus (Jeong):</w:t>
      </w:r>
      <w:r>
        <w:t xml:space="preserve"> </w:t>
      </w:r>
      <w:r>
        <w:t xml:space="preserve">The administrator leveraged the concept of *Jeong* (affection/attachment) to build trust with staff. By listening to concerns and involving teachers in decision-making, he reduced resistance to change.</w:t>
      </w:r>
    </w:p>
    <w:p>
      <w:pPr>
        <w:numPr>
          <w:ilvl w:val="0"/>
          <w:numId w:val="1001"/>
        </w:numPr>
        <w:pStyle w:val="Compact"/>
      </w:pPr>
      <w:r>
        <w:rPr>
          <w:bCs/>
          <w:b/>
        </w:rPr>
        <w:t xml:space="preserve">Data-Driven Policy Making:</w:t>
      </w:r>
      <w:r>
        <w:t xml:space="preserve"> </w:t>
      </w:r>
      <w:r>
        <w:t xml:space="preserve">Utilizing big data analytics provided by the Seoul Metropolitan Office of Education allowed the</w:t>
      </w:r>
      <w:r>
        <w:t xml:space="preserve"> </w:t>
      </w:r>
      <w:r>
        <w:rPr>
          <w:bCs/>
          <w:b/>
        </w:rPr>
        <w:t xml:space="preserve">Education Administrator</w:t>
      </w:r>
      <w:r>
        <w:t xml:space="preserve"> </w:t>
      </w:r>
      <w:r>
        <w:t xml:space="preserve">to identify at-risk students early, moving from reactive crisis management to proactive intervention.</w:t>
      </w:r>
    </w:p>
    <w:p>
      <w:pPr>
        <w:numPr>
          <w:ilvl w:val="0"/>
          <w:numId w:val="1001"/>
        </w:numPr>
        <w:pStyle w:val="Compact"/>
      </w:pPr>
      <w:r>
        <w:rPr>
          <w:bCs/>
          <w:b/>
        </w:rPr>
        <w:t xml:space="preserve">Cultural Hybridity:</w:t>
      </w:r>
      <w:r>
        <w:t xml:space="preserve"> </w:t>
      </w:r>
      <w:r>
        <w:t xml:space="preserve">Respecting traditional values while introducing modern practices. The administrator did not discard the emphasis on hard work but redefined it to include emotional resilience and digital literacy.</w:t>
      </w:r>
    </w:p>
    <w:bookmarkEnd w:id="25"/>
    <w:bookmarkStart w:id="26" w:name="outcomes-and-impact"/>
    <w:p>
      <w:pPr>
        <w:pStyle w:val="Heading2"/>
      </w:pPr>
      <w:r>
        <w:t xml:space="preserve">Outcomes and Impact</w:t>
      </w:r>
    </w:p>
    <w:p>
      <w:pPr>
        <w:pStyle w:val="FirstParagraph"/>
      </w:pPr>
      <w:r>
        <w:t xml:space="preserve">Two years into Ji-hoon’s tenure, the results in these schools within</w:t>
      </w:r>
      <w:r>
        <w:t xml:space="preserve"> </w:t>
      </w:r>
      <w:r>
        <w:rPr>
          <w:bCs/>
          <w:b/>
        </w:rPr>
        <w:t xml:space="preserve">South Korea Seoul</w:t>
      </w:r>
      <w:r>
        <w:t xml:space="preserve"> </w:t>
      </w:r>
      <w:r>
        <w:t xml:space="preserve">have been significant. Student-reported stress levels decreased by 15%, and there was a notable reduction in disciplinary incidents related to bullying. Academic performance remained stable, with average CSAT scores increasing slightly, disproving the notion that well-being initiatives harm academic output.</w:t>
      </w:r>
    </w:p>
    <w:p>
      <w:pPr>
        <w:pStyle w:val="BodyText"/>
      </w:pPr>
      <w:r>
        <w:t xml:space="preserve">Furthermore, the digital integration improved equity. Students from lower-income families, who previously lacked access to expensive private tutoring resources in</w:t>
      </w:r>
      <w:r>
        <w:t xml:space="preserve"> </w:t>
      </w:r>
      <w:r>
        <w:rPr>
          <w:bCs/>
          <w:b/>
        </w:rPr>
        <w:t xml:space="preserve">South Korea Seoul</w:t>
      </w:r>
      <w:r>
        <w:t xml:space="preserve">, benefited from free AI-driven tutors provided by the district. This move aligned with broader national goals of educational equality.</w:t>
      </w:r>
    </w:p>
    <w:bookmarkEnd w:id="26"/>
    <w:bookmarkStart w:id="27" w:name="X123468037e304c5e0b9fe30fdef9569a1f41fb8"/>
    <w:p>
      <w:pPr>
        <w:pStyle w:val="Heading2"/>
      </w:pPr>
      <w:r>
        <w:t xml:space="preserve">Lessons for Future Education Administrators</w:t>
      </w:r>
    </w:p>
    <w:p>
      <w:pPr>
        <w:pStyle w:val="FirstParagraph"/>
      </w:pPr>
      <w:r>
        <w:t xml:space="preserve">This case study offers several critical lessons for aspiring and current leaders in similar contexts:</w:t>
      </w:r>
    </w:p>
    <w:p>
      <w:pPr>
        <w:numPr>
          <w:ilvl w:val="0"/>
          <w:numId w:val="1002"/>
        </w:numPr>
        <w:pStyle w:val="Compact"/>
      </w:pPr>
      <w:r>
        <w:rPr>
          <w:bCs/>
          <w:b/>
        </w:rPr>
        <w:t xml:space="preserve">Navigate Culture with Nuance:</w:t>
      </w:r>
      <w:r>
        <w:t xml:space="preserve"> </w:t>
      </w:r>
      <w:r>
        <w:t xml:space="preserve">An effective</w:t>
      </w:r>
      <w:r>
        <w:t xml:space="preserve"> </w:t>
      </w:r>
      <w:r>
        <w:rPr>
          <w:bCs/>
          <w:b/>
        </w:rPr>
        <w:t xml:space="preserve">Education Administrator</w:t>
      </w:r>
      <w:r>
        <w:t xml:space="preserve"> </w:t>
      </w:r>
      <w:r>
        <w:t xml:space="preserve">must understand the deep-seated cultural pressures of their region. In places like Seoul, where education is a family’s collective project, administrators cannot work in isolation from parents.</w:t>
      </w:r>
    </w:p>
    <w:p>
      <w:pPr>
        <w:numPr>
          <w:ilvl w:val="0"/>
          <w:numId w:val="1002"/>
        </w:numPr>
        <w:pStyle w:val="Compact"/>
      </w:pPr>
      <w:r>
        <w:rPr>
          <w:bCs/>
          <w:b/>
        </w:rPr>
        <w:t xml:space="preserve">Balancing Tradition and Innovation:</w:t>
      </w:r>
      <w:r>
        <w:t xml:space="preserve"> </w:t>
      </w:r>
      <w:r>
        <w:t xml:space="preserve">Rapid technological change can be threatening. Successful administrators introduce innovation as an enhancement to teaching rather than a replacement for teachers.</w:t>
      </w:r>
    </w:p>
    <w:p>
      <w:pPr>
        <w:numPr>
          <w:ilvl w:val="0"/>
          <w:numId w:val="1002"/>
        </w:numPr>
        <w:pStyle w:val="Compact"/>
      </w:pPr>
      <w:r>
        <w:rPr>
          <w:bCs/>
          <w:b/>
        </w:rPr>
        <w:t xml:space="preserve">Mental Health as Academic Strategy:</w:t>
      </w:r>
      <w:r>
        <w:t xml:space="preserve"> </w:t>
      </w:r>
      <w:r>
        <w:t xml:space="preserve">In competitive environments like those in</w:t>
      </w:r>
    </w:p>
    <w:p>
      <w:pPr>
        <w:numPr>
          <w:ilvl w:val="0"/>
          <w:numId w:val="1000"/>
        </w:numPr>
        <w:pStyle w:val="Compact"/>
      </w:pPr>
      <w:r>
        <w:t xml:space="preserve">South Korea Seoul, framing mental health support as a tool for academic success is often more effective than framing it solely as a welfare issue.</w:t>
      </w:r>
    </w:p>
    <w:bookmarkEnd w:id="27"/>
    <w:bookmarkStart w:id="28" w:name="conclusion"/>
    <w:p>
      <w:pPr>
        <w:pStyle w:val="Heading2"/>
      </w:pPr>
      <w:r>
        <w:t xml:space="preserve">Conclusion</w:t>
      </w:r>
    </w:p>
    <w:p>
      <w:pPr>
        <w:pStyle w:val="FirstParagraph"/>
      </w:pPr>
      <w:r>
        <w:t xml:space="preserve">The role of the Education Administrator in South Korea Seoul is fraught with complexity, requiring a delicate balance between rigorous academic standards and compassionate leadership. This case study demonstrates that through strategic communication, data-driven decision-making, and cultural sensitivity, an administrator can transform a high-pressure environment into one that supports both academic excellence and student well-being. As</w:t>
      </w:r>
      <w:r>
        <w:t xml:space="preserve"> </w:t>
      </w:r>
      <w:r>
        <w:rPr>
          <w:bCs/>
          <w:b/>
        </w:rPr>
        <w:t xml:space="preserve">South Korea Seoul</w:t>
      </w:r>
      <w:r>
        <w:t xml:space="preserve"> </w:t>
      </w:r>
      <w:r>
        <w:t xml:space="preserve">continues to evolve as a global hub for technology and culture, the education sector must adapt accordingly. The lessons learned here provide a blueprint for other high-stakes educational systems facing similar pressures of competition, digital disruption, and mental health crises.</w:t>
      </w:r>
    </w:p>
    <w:p>
      <w:pPr>
        <w:pStyle w:val="BodyText"/>
      </w:pPr>
      <w:r>
        <w:t xml:space="preserve">In conclusion, being an</w:t>
      </w:r>
      <w:r>
        <w:t xml:space="preserve"> </w:t>
      </w:r>
      <w:r>
        <w:rPr>
          <w:bCs/>
          <w:b/>
        </w:rPr>
        <w:t xml:space="preserve">Education Administrator</w:t>
      </w:r>
      <w:r>
        <w:t xml:space="preserve"> </w:t>
      </w:r>
      <w:r>
        <w:t xml:space="preserve">in this context is not just about managing budgets or schedules; it is about guiding a community through rapid societal change while preserving the human element of education. The future of education in Seoul depends on leaders who can navigate these turbulent waters with wisdom, empathy, and strategic foresight.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Education Administrator in South Korea Seoul</dc:title>
  <dc:creator/>
  <dc:language>en</dc:language>
  <cp:keywords/>
  <dcterms:created xsi:type="dcterms:W3CDTF">2026-07-29T03:52:13Z</dcterms:created>
  <dcterms:modified xsi:type="dcterms:W3CDTF">2026-07-29T03:52:13Z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