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case-study-report"/>
    <w:p>
      <w:pPr>
        <w:pStyle w:val="Heading1"/>
      </w:pPr>
      <w:r>
        <w:t xml:space="preserve">Case Study Report</w:t>
      </w:r>
    </w:p>
    <w:bookmarkStart w:id="29" w:name="X07090743ef9e82996ed37e889241e27ac78ffa6"/>
    <w:p>
      <w:pPr>
        <w:pStyle w:val="Heading2"/>
      </w:pPr>
      <w:r>
        <w:t xml:space="preserve">Navigating Modern Challenges in the Educational Landscape of Thailand Bangkok</w:t>
      </w:r>
    </w:p>
    <w:p>
      <w:pPr>
        <w:pStyle w:val="FirstParagraph"/>
      </w:pPr>
      <w:r>
        <w:rPr>
          <w:bCs/>
          <w:b/>
        </w:rPr>
        <w:t xml:space="preserve">Date:</w:t>
      </w:r>
      <w:r>
        <w:t xml:space="preserve"> </w:t>
      </w:r>
      <w:r>
        <w:t xml:space="preserve">October 24, 2023</w:t>
      </w:r>
    </w:p>
    <w:p>
      <w:pPr>
        <w:pStyle w:val="BodyText"/>
      </w:pPr>
      <w:r>
        <w:rPr>
          <w:bCs/>
          <w:b/>
        </w:rPr>
        <w:t xml:space="preserve">Subject:</w:t>
      </w:r>
    </w:p>
    <w:bookmarkStart w:id="20" w:name="executive-summary"/>
    <w:p>
      <w:pPr>
        <w:pStyle w:val="Heading3"/>
      </w:pPr>
      <w:r>
        <w:t xml:space="preserve">1. Executive Summary</w:t>
      </w:r>
    </w:p>
    <w:p>
      <w:pPr>
        <w:pStyle w:val="FirstParagraph"/>
      </w:pPr>
      <w:r>
        <w:t xml:space="preserve">This Case Study examines the complex operational, pedagogical, and administrative challenges faced by an Education Administrator managing a mid-sized private international school in Thailand Bangkok. As the capital city of Thailand continues to evolve into a global hub for business and tourism, its educational sector is experiencing unprecedented pressure to balance traditional academic rigor with modern digital integration. The primary objective of this study is to analyze how an Education Administrator can effectively lead institutional change, manage diverse stakeholder expectations, and ensure sustainable growth within the specific socio-cultural context of Thailand Bangkok.</w:t>
      </w:r>
    </w:p>
    <w:bookmarkEnd w:id="20"/>
    <w:bookmarkStart w:id="21" w:name="Xe87d63cec1d8d88f5c9248d1ce7a80b89ae366e"/>
    <w:p>
      <w:pPr>
        <w:pStyle w:val="Heading3"/>
      </w:pPr>
      <w:r>
        <w:t xml:space="preserve">2. Contextual Background: The Landscape in Thailand Bangkok</w:t>
      </w:r>
    </w:p>
    <w:p>
      <w:pPr>
        <w:pStyle w:val="FirstParagraph"/>
      </w:pPr>
      <w:r>
        <w:t xml:space="preserve">The educational ecosystem in Thailand Bangkok is unique due to its rapid urbanization, cultural diversity, and economic stratification. Unlike rural areas where resources may be scarce, the metropolis of Thailand Bangkok presents a different set of challenges: overcrowding, high competition among institutions, and a demand for bilingual or multilingual proficiency. The city serves as the administrative heart of the nation's education policy.</w:t>
      </w:r>
    </w:p>
    <w:p>
      <w:pPr>
        <w:pStyle w:val="BodyText"/>
      </w:pPr>
      <w:r>
        <w:t xml:space="preserve">For an Education Administrator based in this region, understanding local regulatory frameworks imposed by the Ministry of Education in Thailand is crucial. Simultaneously, there is a growing parent demographic that expects international standard curricula (such as IB or Cambridge) while maintaining strong ties to Thai cultural values and language proficiency. This dual expectation creates a complex administrative environment where the Education Administrator must act not just as a manager, but as a cultural bridge and strategic planner.</w:t>
      </w:r>
    </w:p>
    <w:bookmarkEnd w:id="21"/>
    <w:bookmarkStart w:id="22" w:name="Xc8331f327a4da3c34ba553fb6e2510b7ff0fbcf"/>
    <w:p>
      <w:pPr>
        <w:pStyle w:val="Heading3"/>
      </w:pPr>
      <w:r>
        <w:t xml:space="preserve">3. The Protagonist: Role of the Education Administrator</w:t>
      </w:r>
    </w:p>
    <w:p>
      <w:pPr>
        <w:pStyle w:val="FirstParagraph"/>
      </w:pPr>
      <w:r>
        <w:t xml:space="preserve">In this scenario, we focus on the role of an Education Administrator who oversees curriculum implementation, staff development, and facility management for a school located in a central district of Thailand Bangkok. The administrator’s responsibilities extend far beyond traditional administrative tasks. In the competitive market of Thailand Bangkok, the Education Administrator is responsible for:</w:t>
      </w:r>
    </w:p>
    <w:p>
      <w:pPr>
        <w:numPr>
          <w:ilvl w:val="0"/>
          <w:numId w:val="1001"/>
        </w:numPr>
        <w:pStyle w:val="Compact"/>
      </w:pPr>
      <w:r>
        <w:rPr>
          <w:bCs/>
          <w:b/>
        </w:rPr>
        <w:t xml:space="preserve">Strategic Leadership:</w:t>
      </w:r>
      <w:r>
        <w:t xml:space="preserve"> </w:t>
      </w:r>
      <w:r>
        <w:t xml:space="preserve">Aligning school goals with national education standards while incorporating global best practices.</w:t>
      </w:r>
    </w:p>
    <w:p>
      <w:pPr>
        <w:numPr>
          <w:ilvl w:val="0"/>
          <w:numId w:val="1001"/>
        </w:numPr>
        <w:pStyle w:val="Compact"/>
      </w:pPr>
      <w:r>
        <w:rPr>
          <w:bCs/>
          <w:b/>
        </w:rPr>
        <w:t xml:space="preserve">Talent Management:</w:t>
      </w:r>
      <w:r>
        <w:t xml:space="preserve"> </w:t>
      </w:r>
      <w:r>
        <w:t xml:space="preserve">Recruiting and retaining qualified teachers in a market where turnover rates can be high due to the demanding nature of urban living in Thailand Bangkok.</w:t>
      </w:r>
    </w:p>
    <w:p>
      <w:pPr>
        <w:numPr>
          <w:ilvl w:val="0"/>
          <w:numId w:val="1001"/>
        </w:numPr>
        <w:pStyle w:val="Compact"/>
      </w:pPr>
      <w:r>
        <w:rPr>
          <w:bCs/>
          <w:b/>
        </w:rPr>
        <w:t xml:space="preserve">Digital Transformation:</w:t>
      </w:r>
      <w:r>
        <w:t xml:space="preserve"> </w:t>
      </w:r>
      <w:r>
        <w:t xml:space="preserve">Integrating technology into the classroom to prepare students for a digital economy, a priority for many families in the tech-forward environment of Thailand Bangkok.</w:t>
      </w:r>
    </w:p>
    <w:bookmarkEnd w:id="22"/>
    <w:bookmarkStart w:id="23" w:name="problem-statement"/>
    <w:p>
      <w:pPr>
        <w:pStyle w:val="Heading3"/>
      </w:pPr>
      <w:r>
        <w:t xml:space="preserve">4. Problem Statement</w:t>
      </w:r>
    </w:p>
    <w:p>
      <w:pPr>
        <w:pStyle w:val="FirstParagraph"/>
      </w:pPr>
      <w:r>
        <w:t xml:space="preserve">The institution faced several critical issues that threatened its operational efficiency and academic reputation:</w:t>
      </w:r>
    </w:p>
    <w:p>
      <w:pPr>
        <w:numPr>
          <w:ilvl w:val="0"/>
          <w:numId w:val="1002"/>
        </w:numPr>
        <w:pStyle w:val="Compact"/>
      </w:pPr>
      <w:r>
        <w:rPr>
          <w:bCs/>
          <w:b/>
        </w:rPr>
        <w:t xml:space="preserve">Bureaucratic Bottlenecks:</w:t>
      </w:r>
      <w:r>
        <w:t xml:space="preserve"> </w:t>
      </w:r>
      <w:r>
        <w:t xml:space="preserve">Administrative processes were slow, causing delays in compliance reporting to Thai regulatory bodies.</w:t>
      </w:r>
    </w:p>
    <w:p>
      <w:pPr>
        <w:numPr>
          <w:ilvl w:val="0"/>
          <w:numId w:val="1002"/>
        </w:numPr>
        <w:pStyle w:val="Compact"/>
      </w:pPr>
      <w:r>
        <w:rPr>
          <w:bCs/>
          <w:b/>
        </w:rPr>
        <w:t xml:space="preserve">Cultural Misalignment:</w:t>
      </w:r>
      <w:r>
        <w:t xml:space="preserve"> </w:t>
      </w:r>
      <w:r>
        <w:t xml:space="preserve">There was a disconnect between the imported curriculum and the local cultural context, leading to student disengagement and parental dissatisfaction.</w:t>
      </w:r>
    </w:p>
    <w:p>
      <w:pPr>
        <w:numPr>
          <w:ilvl w:val="0"/>
          <w:numId w:val="1002"/>
        </w:numPr>
        <w:pStyle w:val="Compact"/>
      </w:pPr>
      <w:r>
        <w:rPr>
          <w:bCs/>
          <w:b/>
        </w:rPr>
        <w:t xml:space="preserve">Fiscal Pressure:</w:t>
      </w:r>
    </w:p>
    <w:bookmarkEnd w:id="23"/>
    <w:bookmarkStart w:id="24" w:name="methodology-and-intervention"/>
    <w:p>
      <w:pPr>
        <w:pStyle w:val="Heading3"/>
      </w:pPr>
      <w:r>
        <w:t xml:space="preserve">5. Methodology and Intervention</w:t>
      </w:r>
    </w:p>
    <w:p>
      <w:pPr>
        <w:pStyle w:val="FirstParagraph"/>
      </w:pPr>
      <w:r>
        <w:t xml:space="preserve">To address these challenges, the Education Administrator implemented a three-phase strategic plan focused on efficiency, cultural integration, and financial sustainability.</w:t>
      </w:r>
    </w:p>
    <w:p>
      <w:pPr>
        <w:pStyle w:val="BodyText"/>
      </w:pPr>
      <w:r>
        <w:rPr>
          <w:bCs/>
          <w:b/>
        </w:rPr>
        <w:t xml:space="preserve">Phase 1: Process Re-engineering</w:t>
      </w:r>
      <w:r>
        <w:br/>
      </w:r>
      <w:r>
        <w:t xml:space="preserve">The administrator audited all administrative workflows. By adopting cloud-based school management software, the team reduced paperwork by 40%. This allowed the Education Administrator to shift focus from data entry to strategic oversight. Compliance with Thai Ministry regulations was automated through digital tracking systems, ensuring real-time accuracy in reporting.</w:t>
      </w:r>
    </w:p>
    <w:p>
      <w:pPr>
        <w:pStyle w:val="BodyText"/>
      </w:pPr>
      <w:r>
        <w:rPr>
          <w:bCs/>
          <w:b/>
        </w:rPr>
        <w:t xml:space="preserve">Phase 2: Cultural and Pedagogical Integration</w:t>
      </w:r>
      <w:r>
        <w:br/>
      </w:r>
      <w:r>
        <w:t xml:space="preserve">Recognizing that a one-size-fits-all international model does not work seamlessly in Thailand Bangkok, the administrator collaborated with local cultural experts to adapt learning materials. For instance, social studies modules were localized to reflect Thai history and societal values alongside global perspectives. This approach increased student engagement and provided parents with reassurance that their children were retaining their cultural identity while acquiring international skills.</w:t>
      </w:r>
    </w:p>
    <w:p>
      <w:pPr>
        <w:pStyle w:val="BodyText"/>
      </w:pPr>
      <w:r>
        <w:rPr>
          <w:bCs/>
          <w:b/>
        </w:rPr>
        <w:t xml:space="preserve">Phase 3: Stakeholder Communication Strategy</w:t>
      </w:r>
      <w:r>
        <w:br/>
      </w:r>
      <w:r>
        <w:t xml:space="preserve">The Education Administrator established regular town hall meetings and digital newsletters tailored to the busy schedules of working parents in Thailand Bangkok. By improving transparency regarding financial decisions and academic progress, trust was rebuilt. Additionally, a teacher mentorship program was launched to reduce staff turnover by fostering a supportive professional community.</w:t>
      </w:r>
    </w:p>
    <w:bookmarkEnd w:id="24"/>
    <w:bookmarkStart w:id="25" w:name="results-and-outcomes"/>
    <w:p>
      <w:pPr>
        <w:pStyle w:val="Heading3"/>
      </w:pPr>
      <w:r>
        <w:t xml:space="preserve">6. Results and Outcomes</w:t>
      </w:r>
    </w:p>
    <w:p>
      <w:pPr>
        <w:pStyle w:val="FirstParagraph"/>
      </w:pPr>
      <w:r>
        <w:t xml:space="preserve">After 18 months of implementing these strategies, the school saw significant improvements:</w:t>
      </w:r>
    </w:p>
    <w:p>
      <w:pPr>
        <w:numPr>
          <w:ilvl w:val="0"/>
          <w:numId w:val="1003"/>
        </w:numPr>
        <w:pStyle w:val="Compact"/>
      </w:pPr>
      <w:r>
        <w:rPr>
          <w:bCs/>
          <w:b/>
        </w:rPr>
        <w:t xml:space="preserve">Operational Efficiency:</w:t>
      </w:r>
    </w:p>
    <w:p>
      <w:pPr>
        <w:numPr>
          <w:ilvl w:val="0"/>
          <w:numId w:val="1003"/>
        </w:numPr>
        <w:pStyle w:val="Compact"/>
      </w:pPr>
      <w:r>
        <w:rPr>
          <w:bCs/>
          <w:b/>
        </w:rPr>
        <w:t xml:space="preserve">Cultural Relevance:</w:t>
      </w:r>
    </w:p>
    <w:p>
      <w:pPr>
        <w:numPr>
          <w:ilvl w:val="0"/>
          <w:numId w:val="1003"/>
        </w:numPr>
        <w:pStyle w:val="Compact"/>
      </w:pPr>
      <w:r>
        <w:rPr>
          <w:bCs/>
          <w:b/>
        </w:rPr>
        <w:t xml:space="preserve">Fiscal Health:</w:t>
      </w:r>
    </w:p>
    <w:p>
      <w:pPr>
        <w:numPr>
          <w:ilvl w:val="0"/>
          <w:numId w:val="1003"/>
        </w:numPr>
        <w:pStyle w:val="Compact"/>
      </w:pPr>
      <w:r>
        <w:rPr>
          <w:bCs/>
          <w:b/>
        </w:rPr>
        <w:t xml:space="preserve">Staff Satisfaction:</w:t>
      </w:r>
    </w:p>
    <w:bookmarkEnd w:id="25"/>
    <w:bookmarkStart w:id="26" w:name="discussion"/>
    <w:p>
      <w:pPr>
        <w:pStyle w:val="Heading3"/>
      </w:pPr>
      <w:r>
        <w:t xml:space="preserve">7. Discussion</w:t>
      </w:r>
    </w:p>
    <w:p>
      <w:pPr>
        <w:pStyle w:val="FirstParagraph"/>
      </w:pPr>
      <w:r>
        <w:t xml:space="preserve">This case study highlights the critical role of the Education Administrator in navigating the unique complexities of Thailand Bangkok. The administrator’s success was not merely due to technical management skills but also their ability to interpret and respond to local cultural and economic nuances.</w:t>
      </w:r>
    </w:p>
    <w:p>
      <w:pPr>
        <w:pStyle w:val="BodyText"/>
      </w:pPr>
      <w:r>
        <w:t xml:space="preserve">The experience demonstrates that effective education administration in this region requires a hybrid approach: leveraging global educational standards while remaining deeply rooted in the local context of Thailand Bangkok. The administrator acted as a mediator between international expectations and Thai societal norms, proving that cultural competence is as vital as administrative competence.</w:t>
      </w:r>
    </w:p>
    <w:p>
      <w:pPr>
        <w:pStyle w:val="BodyText"/>
      </w:pPr>
      <w:r>
        <w:t xml:space="preserve">Furthermore, the case underscores the importance of adaptability. The fast-paced urban environment of Thailand Bangkok demands that Education Administrators be agile, ready to pivot strategies in response to changing regulatory landscapes or market demands. The integration of technology was not an end in itself but a tool to enhance human interaction and decision-making.</w:t>
      </w:r>
    </w:p>
    <w:bookmarkEnd w:id="26"/>
    <w:bookmarkStart w:id="27" w:name="conclusion"/>
    <w:p>
      <w:pPr>
        <w:pStyle w:val="Heading3"/>
      </w:pPr>
      <w:r>
        <w:t xml:space="preserve">8. Conclusion</w:t>
      </w:r>
    </w:p>
    <w:p>
      <w:pPr>
        <w:pStyle w:val="FirstParagraph"/>
      </w:pPr>
      <w:r>
        <w:t xml:space="preserve">In conclusion, this Case Study illustrates that the role of an Education Administrator in Thailand Bangkok is multifaceted and demanding. It requires a blend of strategic vision, cultural intelligence, and operational excellence. By addressing bureaucratic inefficiencies, integrating local culture into global curricula, and fostering strong community ties, the administrator successfully transformed the institution.</w:t>
      </w:r>
    </w:p>
    <w:p>
      <w:pPr>
        <w:pStyle w:val="BodyText"/>
      </w:pPr>
      <w:r>
        <w:t xml:space="preserve">For other educational institutions in Thailand Bangkok facing similar challenges, this study offers valuable lessons: success lies not in rigid adherence to foreign models alone, but in adapting those models to fit the vibrant, diverse, and dynamic context of Thai society. The Education Administrator must be a change agent who understands that education is not just about academics; it is about shaping individuals within their specific social and geographical context.</w:t>
      </w:r>
    </w:p>
    <w:bookmarkEnd w:id="27"/>
    <w:bookmarkStart w:id="28" w:name="recommendations"/>
    <w:p>
      <w:pPr>
        <w:pStyle w:val="Heading3"/>
      </w:pPr>
      <w:r>
        <w:t xml:space="preserve">9. Recommendations</w:t>
      </w:r>
    </w:p>
    <w:p>
      <w:pPr>
        <w:pStyle w:val="FirstParagraph"/>
      </w:pPr>
      <w:r>
        <w:t xml:space="preserve">Based on the findings of this Case Study, we recommend the following for Education Administrators operating in Thailand Bangkok:</w:t>
      </w:r>
    </w:p>
    <w:p>
      <w:pPr>
        <w:pStyle w:val="BodyText"/>
      </w:pPr>
      <w:r>
        <w:rPr>
          <w:bCs/>
          <w:b/>
        </w:rPr>
        <w:t xml:space="preserve">Prioritize Local Partnerships:</w:t>
      </w:r>
    </w:p>
    <w:p>
      <w:pPr>
        <w:pStyle w:val="BodyText"/>
      </w:pPr>
      <w:r>
        <w:rPr>
          <w:bCs/>
          <w:b/>
        </w:rPr>
        <w:t xml:space="preserve">Invest in Digital Literacy:</w:t>
      </w:r>
    </w:p>
    <w:p>
      <w:pPr>
        <w:pStyle w:val="BodyText"/>
      </w:pPr>
      <w:r>
        <w:rPr>
          <w:bCs/>
          <w:b/>
        </w:rPr>
        <w:t xml:space="preserve">Foster Open Communication:</w:t>
      </w:r>
    </w:p>
    <w:p>
      <w:pPr>
        <w:pStyle w:val="BodyText"/>
      </w:pPr>
      <w:r>
        <w:t xml:space="preserve">Support Staff Well-being:Given the high-pressure environment of Thailand Bangkok, prioritize mental health and professional growth for educators to reduce burnout and turnover.</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2026-07-29T17:54:15Z</dcterms:created>
  <dcterms:modified xsi:type="dcterms:W3CDTF">2026-07-29T17:54:15Z</dcterms:modified>
</cp:coreProperties>
</file>

<file path=docProps/custom.xml><?xml version="1.0" encoding="utf-8"?>
<Properties xmlns="http://schemas.openxmlformats.org/officeDocument/2006/custom-properties" xmlns:vt="http://schemas.openxmlformats.org/officeDocument/2006/docPropsVTypes"/>
</file>