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Ankara</w:t>
      </w:r>
    </w:p>
    <w:bookmarkStart w:id="35" w:name="X99a78b72af99f21c5cd66ffb5b16e2e9978e945"/>
    <w:p>
      <w:pPr>
        <w:pStyle w:val="Heading1"/>
      </w:pPr>
      <w:r>
        <w:t xml:space="preserve">Bridging Tradition and Innovation: A Case Study of an Education Administrator in Turkey Ankara</w:t>
      </w:r>
    </w:p>
    <w:p>
      <w:pPr>
        <w:pStyle w:val="FirstParagraph"/>
      </w:pPr>
      <w:r>
        <w:rPr>
          <w:bCs/>
          <w:b/>
        </w:rPr>
        <w:t xml:space="preserve">Date:</w:t>
      </w:r>
      <w:r>
        <w:t xml:space="preserve"> </w:t>
      </w:r>
      <w:r>
        <w:t xml:space="preserve">October 24, 2023</w:t>
      </w:r>
      <w:r>
        <w:br/>
      </w:r>
      <w:r>
        <w:rPr>
          <w:bCs/>
          <w:b/>
        </w:rPr>
        <w:t xml:space="preserve">Subject:</w:t>
      </w:r>
      <w:r>
        <w:t xml:space="preserve">The Operational and Strategic Challenges of Leading Educational Reform in the Heart of Anatolia</w:t>
      </w:r>
    </w:p>
    <w:bookmarkStart w:id="20" w:name="introduction-and-contextual-background"/>
    <w:p>
      <w:pPr>
        <w:pStyle w:val="Heading2"/>
      </w:pPr>
      <w:r>
        <w:t xml:space="preserve">1. Introduction and Contextual Background</w:t>
      </w:r>
    </w:p>
    <w:p>
      <w:pPr>
        <w:pStyle w:val="FirstParagraph"/>
      </w:pPr>
      <w:r>
        <w:t xml:space="preserve">In the rapidly modernizing landscape of global education, few regions present as complex a challenge for an Education Administrator as</w:t>
      </w:r>
      <w:r>
        <w:t xml:space="preserve"> </w:t>
      </w:r>
      <w:r>
        <w:rPr>
          <w:bCs/>
          <w:b/>
        </w:rPr>
        <w:t xml:space="preserve">Turkey Ankara</w:t>
      </w:r>
      <w:r>
        <w:t xml:space="preserve">. As the capital city and political center of Turkey, Ankara is not merely a geographic location but a microcosm of the nation’s broader societal tensions between secular modernity and traditional values. It is a city where ancient history meets high-speed rail infrastructure, where state-run institutions hold immense sway over daily life, and where educational policy is deeply intertwined with national identity. This</w:t>
      </w:r>
      <w:r>
        <w:t xml:space="preserve"> </w:t>
      </w:r>
      <w:r>
        <w:rPr>
          <w:bCs/>
          <w:b/>
        </w:rPr>
        <w:t xml:space="preserve">Case Study</w:t>
      </w:r>
      <w:r>
        <w:t xml:space="preserve"> </w:t>
      </w:r>
      <w:r>
        <w:t xml:space="preserve">explores the intricate dynamics faced by an Education Administrator operating within this unique ecosystem.</w:t>
      </w:r>
    </w:p>
    <w:p>
      <w:pPr>
        <w:pStyle w:val="BodyText"/>
      </w:pPr>
      <w:r>
        <w:t xml:space="preserve">The primary objective of this document is to analyze how an Education Administrator in</w:t>
      </w:r>
      <w:r>
        <w:t xml:space="preserve"> </w:t>
      </w:r>
      <w:r>
        <w:rPr>
          <w:bCs/>
          <w:b/>
        </w:rPr>
        <w:t xml:space="preserve">Turkey Ankara</w:t>
      </w:r>
      <w:r>
        <w:t xml:space="preserve"> </w:t>
      </w:r>
      <w:r>
        <w:t xml:space="preserve">must navigate bureaucratic hierarchies, cultural expectations, and technological disruptions. The role of the administrator extends far beyond logistical management; it requires a delicate balance of political awareness, pedagogical leadership, and community engagement. In</w:t>
      </w:r>
      <w:r>
        <w:t xml:space="preserve"> </w:t>
      </w:r>
      <w:r>
        <w:rPr>
          <w:bCs/>
          <w:b/>
        </w:rPr>
        <w:t xml:space="preserve">Turkey Ankara</w:t>
      </w:r>
      <w:r>
        <w:t xml:space="preserve">, where educational institutions are often viewed as pillars of state ideology as well as centers of academic inquiry, the Administrator acts as a crucial bridge between policy directives from the Ministry of National Education (MEB) and the practical realities of classrooms.</w:t>
      </w:r>
    </w:p>
    <w:bookmarkEnd w:id="20"/>
    <w:bookmarkStart w:id="23" w:name="X04042e662cf21290654835cc1aa8c49030b3d34"/>
    <w:p>
      <w:pPr>
        <w:pStyle w:val="Heading2"/>
      </w:pPr>
      <w:r>
        <w:t xml:space="preserve">2. The Role and Responsibilities in Turkey Ankara</w:t>
      </w:r>
    </w:p>
    <w:p>
      <w:pPr>
        <w:pStyle w:val="FirstParagraph"/>
      </w:pPr>
      <w:r>
        <w:t xml:space="preserve">An Education Administrator in this context operates under a highly centralized system. Unlike decentralized systems found in some Western nations, Turkish education policy is largely dictated from Ankara itself. Consequently, an Education Administrator must possess a profound understanding of national curricula standards while simultaneously adapting them to local needs.</w:t>
      </w:r>
    </w:p>
    <w:bookmarkStart w:id="21" w:name="navigating-bureaucratic-structures"/>
    <w:p>
      <w:pPr>
        <w:pStyle w:val="Heading3"/>
      </w:pPr>
      <w:r>
        <w:t xml:space="preserve">2.1 Navigating Bureaucratic Structures</w:t>
      </w:r>
    </w:p>
    <w:p>
      <w:pPr>
        <w:pStyle w:val="FirstParagraph"/>
      </w:pPr>
      <w:r>
        <w:t xml:space="preserve">The first major challenge for any Education Administrator in</w:t>
      </w:r>
      <w:r>
        <w:t xml:space="preserve"> </w:t>
      </w:r>
      <w:r>
        <w:rPr>
          <w:bCs/>
          <w:b/>
        </w:rPr>
        <w:t xml:space="preserve">Turkey Ankara</w:t>
      </w:r>
      <w:r>
        <w:t xml:space="preserve"> </w:t>
      </w:r>
      <w:r>
        <w:t xml:space="preserve">is the bureaucratic apparatus. The relationship between provincial directorates and individual school administrators is complex. An effective Administrator must be adept at interpreting directives issued from the central MEB headquarters in Ankara and translating them into actionable plans for school staff. This involves rigorous compliance reporting, budget allocation based on state formulas, and ensuring that all personnel adhere to the strict codes of conduct established by the government.</w:t>
      </w:r>
    </w:p>
    <w:bookmarkEnd w:id="21"/>
    <w:bookmarkStart w:id="22" w:name="curriculum-implementation"/>
    <w:p>
      <w:pPr>
        <w:pStyle w:val="Heading3"/>
      </w:pPr>
      <w:r>
        <w:t xml:space="preserve">2.2 Curriculum Implementation</w:t>
      </w:r>
    </w:p>
    <w:p>
      <w:pPr>
        <w:pStyle w:val="FirstParagraph"/>
      </w:pPr>
      <w:r>
        <w:t xml:space="preserve">In recent years, the curriculum in Turkey has undergone significant revisions. For an Education Administrator in</w:t>
      </w:r>
      <w:r>
        <w:t xml:space="preserve"> </w:t>
      </w:r>
      <w:r>
        <w:rPr>
          <w:bCs/>
          <w:b/>
        </w:rPr>
        <w:t xml:space="preserve">Turkey Ankara</w:t>
      </w:r>
      <w:r>
        <w:t xml:space="preserve">, implementing these changes requires careful training of teachers and management of student expectations. The Administrator must ensure that subjects such as history and social studies are taught in alignment with national narratives while still fostering critical thinking skills among students. This is a delicate task, particularly in a capital city where parents are often highly educated, politically aware, and vocal about educational quality.</w:t>
      </w:r>
    </w:p>
    <w:bookmarkEnd w:id="22"/>
    <w:bookmarkEnd w:id="23"/>
    <w:bookmarkStart w:id="27" w:name="X9344b775acc329d9cf0b3c3f8dfa9eaf4de839f"/>
    <w:p>
      <w:pPr>
        <w:pStyle w:val="Heading2"/>
      </w:pPr>
      <w:r>
        <w:t xml:space="preserve">3. Challenges Faced by the Education Administrator</w:t>
      </w:r>
    </w:p>
    <w:p>
      <w:pPr>
        <w:pStyle w:val="FirstParagraph"/>
      </w:pPr>
      <w:r>
        <w:t xml:space="preserve">The operational environment for an Education Administrator in</w:t>
      </w:r>
      <w:r>
        <w:t xml:space="preserve"> </w:t>
      </w:r>
      <w:r>
        <w:rPr>
          <w:bCs/>
          <w:b/>
        </w:rPr>
        <w:t xml:space="preserve">Turkey Ankara</w:t>
      </w:r>
      <w:r>
        <w:t xml:space="preserve"> </w:t>
      </w:r>
      <w:r>
        <w:t xml:space="preserve">is fraught with distinct challenges that differentiate it from other regions.</w:t>
      </w:r>
    </w:p>
    <w:bookmarkStart w:id="24" w:name="socio-economic-disparities"/>
    <w:p>
      <w:pPr>
        <w:pStyle w:val="Heading3"/>
      </w:pPr>
      <w:r>
        <w:t xml:space="preserve">3.1 Socio-Economic Disparities</w:t>
      </w:r>
    </w:p>
    <w:p>
      <w:pPr>
        <w:pStyle w:val="FirstParagraph"/>
      </w:pPr>
      <w:r>
        <w:t xml:space="preserve">Ankara is a city of stark contrasts. On one hand, there are affluent districts such as Çankaya and Eryaman, where schools often have state-of-the-art facilities and highly motivated student bodies. On the other hand, peripheral districts like Keçiören and Yenimahalle face significant socio-economic hurdles. An Education Administrator must allocate resources equitably across these diverse zones. This requires a strategic approach to resource distribution, ensuring that under-resourced schools receive additional support through digital infrastructure investments or teacher rotation programs.</w:t>
      </w:r>
    </w:p>
    <w:bookmarkEnd w:id="24"/>
    <w:bookmarkStart w:id="25" w:name="digital-transformation"/>
    <w:p>
      <w:pPr>
        <w:pStyle w:val="Heading3"/>
      </w:pPr>
      <w:r>
        <w:t xml:space="preserve">3.2 Digital Transformation</w:t>
      </w:r>
    </w:p>
    <w:p>
      <w:pPr>
        <w:pStyle w:val="FirstParagraph"/>
      </w:pPr>
      <w:r>
        <w:t xml:space="preserve">The post-pandemic era has accelerated the demand for digital literacy in education. In</w:t>
      </w:r>
      <w:r>
        <w:t xml:space="preserve"> </w:t>
      </w:r>
      <w:r>
        <w:rPr>
          <w:bCs/>
          <w:b/>
        </w:rPr>
        <w:t xml:space="preserve">Turkey Ankara</w:t>
      </w:r>
      <w:r>
        <w:t xml:space="preserve">, the Education Administrator is tasked with overseeing the integration of smart boards, online learning platforms, and data-driven student assessment tools. However, this transformation is not without its difficulties. Teachers must be retrained to utilize new technologies effectively, and there is often a digital divide between students from different socio-economic backgrounds. The Administrator must champion professional development initiatives that empower teachers to embrace these changes rather than resist them.</w:t>
      </w:r>
    </w:p>
    <w:bookmarkEnd w:id="25"/>
    <w:bookmarkStart w:id="26" w:name="cultural-and-ideological-sensitivity"/>
    <w:p>
      <w:pPr>
        <w:pStyle w:val="Heading3"/>
      </w:pPr>
      <w:r>
        <w:t xml:space="preserve">3.3 Cultural and Ideological Sensitivity</w:t>
      </w:r>
    </w:p>
    <w:p>
      <w:pPr>
        <w:pStyle w:val="FirstParagraph"/>
      </w:pPr>
      <w:r>
        <w:t xml:space="preserve">Education in Turkey is deeply cultural and ideological. An Education Administrator in</w:t>
      </w:r>
      <w:r>
        <w:t xml:space="preserve"> </w:t>
      </w:r>
      <w:r>
        <w:rPr>
          <w:bCs/>
          <w:b/>
        </w:rPr>
        <w:t xml:space="preserve">Turkey Ankara</w:t>
      </w:r>
      <w:r>
        <w:t xml:space="preserve"> </w:t>
      </w:r>
      <w:r>
        <w:t xml:space="preserve">must be sensitive to the diverse backgrounds of the student population, which includes families from various ethnic and religious backgrounds within Turkey, as well as expatriate communities. Creating an inclusive environment that respects diversity while maintaining national cohesion is a primary responsibility. This involves managing parent-teacher associations (PTA) that can sometimes be highly politicized and ensuring that school activities reflect a balanced perspective.</w:t>
      </w:r>
    </w:p>
    <w:bookmarkEnd w:id="26"/>
    <w:bookmarkEnd w:id="27"/>
    <w:bookmarkStart w:id="31" w:name="strategic-interventions-and-solutions"/>
    <w:p>
      <w:pPr>
        <w:pStyle w:val="Heading2"/>
      </w:pPr>
      <w:r>
        <w:t xml:space="preserve">4. Strategic Interventions and Solutions</w:t>
      </w:r>
    </w:p>
    <w:p>
      <w:pPr>
        <w:pStyle w:val="FirstParagraph"/>
      </w:pPr>
      <w:r>
        <w:t xml:space="preserve">To address these multifaceted challenges, successful Education Administrators in</w:t>
      </w:r>
      <w:r>
        <w:t xml:space="preserve"> </w:t>
      </w:r>
      <w:r>
        <w:rPr>
          <w:bCs/>
          <w:b/>
        </w:rPr>
        <w:t xml:space="preserve">Turkey Ankara</w:t>
      </w:r>
      <w:r>
        <w:t xml:space="preserve"> </w:t>
      </w:r>
      <w:r>
        <w:t xml:space="preserve">have adopted several strategic interventions.</w:t>
      </w:r>
    </w:p>
    <w:bookmarkStart w:id="28" w:name="stakeholder-engagement-models"/>
    <w:p>
      <w:pPr>
        <w:pStyle w:val="Heading3"/>
      </w:pPr>
      <w:r>
        <w:t xml:space="preserve">4.1 Stakeholder Engagement Models</w:t>
      </w:r>
    </w:p>
    <w:p>
      <w:pPr>
        <w:pStyle w:val="FirstParagraph"/>
      </w:pPr>
      <w:r>
        <w:t xml:space="preserve">A key success factor is the establishment of transparent communication channels with all stakeholders. Regular town hall meetings with parents, open-door policies for teachers, and active participation in local community councils help build trust. In a capital city like Ankara, where political scrutiny is high, transparency becomes a protective mechanism for the Administrator.</w:t>
      </w:r>
    </w:p>
    <w:bookmarkEnd w:id="28"/>
    <w:bookmarkStart w:id="29" w:name="data-driven-decision-making"/>
    <w:p>
      <w:pPr>
        <w:pStyle w:val="Heading3"/>
      </w:pPr>
      <w:r>
        <w:t xml:space="preserve">4.2 Data-Driven Decision Making</w:t>
      </w:r>
    </w:p>
    <w:p>
      <w:pPr>
        <w:pStyle w:val="FirstParagraph"/>
      </w:pPr>
      <w:r>
        <w:t xml:space="preserve">Leveraging data analytics to monitor student performance and teacher effectiveness has become essential. By analyzing test scores, attendance records, and behavioral data, an Education Administrator can identify at-risk students early and provide targeted interventions. This approach reduces reliance on intuition and grounds administrative decisions in empirical evidence.</w:t>
      </w:r>
    </w:p>
    <w:bookmarkEnd w:id="29"/>
    <w:bookmarkStart w:id="30" w:name="Xb29d061ed741d125e66432d7ec66cbc4e7dcdf9"/>
    <w:p>
      <w:pPr>
        <w:pStyle w:val="Heading3"/>
      </w:pPr>
      <w:r>
        <w:t xml:space="preserve">4.3 Collaborative Professional Learning Communities (PLCs)</w:t>
      </w:r>
    </w:p>
    <w:p>
      <w:pPr>
        <w:pStyle w:val="FirstParagraph"/>
      </w:pPr>
      <w:r>
        <w:t xml:space="preserve">To combat teacher burnout and resistance to change, many Administrators in Ankara have established PLCs. These are groups of educators who meet regularly to share best practices, solve instructional problems, and support one another professionally. This collaborative model fosters a culture of continuous improvement and reduces the isolation often felt by teachers in large urban schools.</w:t>
      </w:r>
    </w:p>
    <w:bookmarkEnd w:id="30"/>
    <w:bookmarkEnd w:id="31"/>
    <w:bookmarkStart w:id="32" w:name="impact-assessment"/>
    <w:p>
      <w:pPr>
        <w:pStyle w:val="Heading2"/>
      </w:pPr>
      <w:r>
        <w:t xml:space="preserve">5. Impact Assessment</w:t>
      </w:r>
    </w:p>
    <w:p>
      <w:pPr>
        <w:pStyle w:val="FirstParagraph"/>
      </w:pPr>
      <w:r>
        <w:t xml:space="preserve">The implementation of these strategies has yielded measurable improvements in educational outcomes within participating schools in Ankara. Student engagement levels have risen, particularly in STEM subjects, thanks to the integration of digital tools. Teacher retention rates have improved due to a more supportive administrative environment that values professional growth. Furthermore, parental satisfaction scores have increased as a result of clearer communication and visible improvements in school safety and infrastructure.</w:t>
      </w:r>
    </w:p>
    <w:p>
      <w:pPr>
        <w:pStyle w:val="BlockText"/>
      </w:pPr>
      <w:r>
        <w:t xml:space="preserve">"The role of an Education Administrator in Turkey Ankara is not just about managing schools; it is about shaping the future of a nation's capital. It requires resilience, empathy, and an unwavering commitment to educational equity."</w:t>
      </w:r>
    </w:p>
    <w:bookmarkEnd w:id="32"/>
    <w:bookmarkStart w:id="33"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highlights the complexity and significance of the role of an Education Administrator in</w:t>
      </w:r>
      <w:r>
        <w:t xml:space="preserve"> </w:t>
      </w:r>
      <w:r>
        <w:rPr>
          <w:bCs/>
          <w:b/>
        </w:rPr>
        <w:t xml:space="preserve">Turkey Ankara</w:t>
      </w:r>
      <w:r>
        <w:t xml:space="preserve">. The position demands a unique blend of administrative acumen, pedagogical insight, and cultural intelligence. As Turkey continues to evolve, so too will the challenges faced by its educational leaders. However, by adopting strategic interventions focused on equity, technology integration, and stakeholder engagement Administrators can drive positive change.</w:t>
      </w:r>
    </w:p>
    <w:p>
      <w:pPr>
        <w:pStyle w:val="BodyText"/>
      </w:pPr>
      <w:r>
        <w:t xml:space="preserve">The experience in Ankara offers valuable lessons for educational systems globally. It demonstrates that even in highly centralized and culturally complex environments, effective leadership can bridge divides and foster excellence. For aspiring Education Administrators looking to serve in dynamic urban centers like Ankara, this case study serves as both a warning of the difficulties ahead and an inspiration for the transformative potential of dedicated educational leadership.</w:t>
      </w:r>
    </w:p>
    <w:bookmarkEnd w:id="33"/>
    <w:bookmarkStart w:id="34" w:name="recommendations-for-future-practice"/>
    <w:p>
      <w:pPr>
        <w:pStyle w:val="Heading2"/>
      </w:pPr>
      <w:r>
        <w:t xml:space="preserve">7. Recommendations for Future Practice</w:t>
      </w:r>
    </w:p>
    <w:p>
      <w:pPr>
        <w:numPr>
          <w:ilvl w:val="0"/>
          <w:numId w:val="1001"/>
        </w:numPr>
        <w:pStyle w:val="Compact"/>
      </w:pPr>
      <w:r>
        <w:rPr>
          <w:bCs/>
          <w:b/>
        </w:rPr>
        <w:t xml:space="preserve">Prioritize Continuous Professional Development:</w:t>
      </w:r>
      <w:r>
        <w:t xml:space="preserve"> </w:t>
      </w:r>
      <w:r>
        <w:t xml:space="preserve">Regular training in digital literacy and modern pedagogical techniques is essential.</w:t>
      </w:r>
    </w:p>
    <w:p>
      <w:pPr>
        <w:numPr>
          <w:ilvl w:val="0"/>
          <w:numId w:val="1001"/>
        </w:numPr>
        <w:pStyle w:val="Compact"/>
      </w:pPr>
      <w:r>
        <w:rPr>
          <w:bCs/>
          <w:b/>
        </w:rPr>
        <w:t xml:space="preserve">Foster Community Partnerships:</w:t>
      </w:r>
    </w:p>
    <w:p>
      <w:pPr>
        <w:numPr>
          <w:ilvl w:val="0"/>
          <w:numId w:val="1001"/>
        </w:numPr>
        <w:pStyle w:val="Compact"/>
      </w:pPr>
      <w:r>
        <w:rPr>
          <w:bCs/>
          <w:b/>
        </w:rPr>
        <w:t xml:space="preserve">Maintain Political Neutrality:</w:t>
      </w:r>
      <w:r>
        <w:t xml:space="preserve"> </w:t>
      </w:r>
      <w:r>
        <w:t xml:space="preserve">While operating within a political framework, Education Administrators must prioritize student welfare over partisan interests.</w:t>
      </w:r>
    </w:p>
    <w:p>
      <w:pPr>
        <w:numPr>
          <w:ilvl w:val="0"/>
          <w:numId w:val="1001"/>
        </w:numPr>
        <w:pStyle w:val="Compact"/>
      </w:pPr>
      <w:r>
        <w:rPr>
          <w:bCs/>
          <w:b/>
        </w:rPr>
        <w:t xml:space="preserve">Leverage Technology Equitably:</w:t>
      </w:r>
      <w:r>
        <w:t xml:space="preserve"> </w:t>
      </w:r>
      <w:r>
        <w:t xml:space="preserve">Ensure that all students, regardless of background, have access to necessary digital tools and resources.</w:t>
      </w:r>
    </w:p>
    <w:p>
      <w:pPr>
        <w:pStyle w:val="FirstParagraph"/>
      </w:pPr>
      <w:r>
        <w:t xml:space="preserve">In conclusion, the journey of an Education Administrator in Turkey Ankara is one of constant adaptation and leadership. By understanding the unique context of this capital city and employing strategic, inclusive practices Administrators can ensure that Turkey's educational system remains robust, relevant, and responsive to the needs of future generations.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an Education Administrator in Turkey Ankara</dc:title>
  <dc:creator/>
  <dc:language>en</dc:language>
  <cp:keywords/>
  <dcterms:created xsi:type="dcterms:W3CDTF">2026-07-29T03:24:32Z</dcterms:created>
  <dcterms:modified xsi:type="dcterms:W3CDTF">2026-07-29T03:24:32Z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