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f243586231a612710723efb2d029b7a139809a9"/>
    <w:p>
      <w:pPr>
        <w:pStyle w:val="Heading1"/>
      </w:pPr>
      <w:r>
        <w:t xml:space="preserve">Strategic Leadership and Operational Excellence: A Case Study of an Education Administrator in United Kingdom Birmingham</w:t>
      </w:r>
    </w:p>
    <w:p>
      <w:pPr>
        <w:pStyle w:val="FirstParagraph"/>
      </w:pPr>
      <w:r>
        <w:rPr>
          <w:bCs/>
          <w:b/>
        </w:rPr>
        <w:t xml:space="preserve">Date:</w:t>
      </w:r>
      <w:r>
        <w:t xml:space="preserve"> </w:t>
      </w:r>
      <w:r>
        <w:t xml:space="preserve">October 2023</w:t>
      </w:r>
      <w:r>
        <w:br/>
      </w:r>
    </w:p>
    <w:p>
      <w:pPr>
        <w:pStyle w:val="BodyText"/>
      </w:pPr>
      <w:r>
        <w:rPr>
          <w:iCs/>
          <w:i/>
        </w:rPr>
        <w:t xml:space="preserve">Birmingham, West Midlands, United Kingdom</w:t>
      </w:r>
    </w:p>
    <w:bookmarkStart w:id="20" w:name="introduction-and-contextual-background"/>
    <w:p>
      <w:pPr>
        <w:pStyle w:val="Heading2"/>
      </w:pPr>
      <w:r>
        <w:t xml:space="preserve">1. Introduction and Contextual Background</w:t>
      </w:r>
    </w:p>
    <w:p>
      <w:pPr>
        <w:pStyle w:val="FirstParagraph"/>
      </w:pPr>
      <w:r>
        <w:t xml:space="preserve">The landscape of education in the</w:t>
      </w:r>
      <w:r>
        <w:t xml:space="preserve"> </w:t>
      </w:r>
      <w:r>
        <w:rPr>
          <w:bCs/>
          <w:b/>
        </w:rPr>
        <w:t xml:space="preserve">United Kingdom Birmingham</w:t>
      </w:r>
      <w:r>
        <w:t xml:space="preserve">Education Administrator has evolved from a purely bureaucratic function to that of a strategic operational leader.</w:t>
      </w:r>
    </w:p>
    <w:p>
      <w:pPr>
        <w:pStyle w:val="BodyText"/>
      </w:pPr>
      <w:r>
        <w:t xml:space="preserve">This case study examines the critical functions and impact of an</w:t>
      </w:r>
      <w:r>
        <w:t xml:space="preserve"> </w:t>
      </w:r>
      <w:r>
        <w:rPr>
          <w:bCs/>
          <w:b/>
        </w:rPr>
        <w:t xml:space="preserve">Education Administrator</w:t>
      </w:r>
      <w:r>
        <w:t xml:space="preserve"> </w:t>
      </w:r>
      <w:r>
        <w:t xml:space="preserve">working within a multi-academy trust operating in</w:t>
      </w:r>
      <w:r>
        <w:t xml:space="preserve"> </w:t>
      </w:r>
      <w:r>
        <w:rPr>
          <w:bCs/>
          <w:b/>
        </w:rPr>
        <w:t xml:space="preserve">Birmingham, United Kingdom Birmingham</w:t>
      </w:r>
      <w:r>
        <w:t xml:space="preserve">. The primary objective is to illustrate how administrative proficiency, combined with local contextual awareness, drives institutional success. By focusing on this specific geographical and professional intersection, we can better understand the nuances of managing educational institutions in a densely populated urban center.</w:t>
      </w:r>
    </w:p>
    <w:bookmarkEnd w:id="20"/>
    <w:bookmarkStart w:id="21" w:name="Xa66c353c4e6139bfbc5bc7e6b7d65fc87945d23"/>
    <w:p>
      <w:pPr>
        <w:pStyle w:val="Heading2"/>
      </w:pPr>
      <w:r>
        <w:t xml:space="preserve">2. The Challenge: Navigating Complexity in Birmingham</w:t>
      </w:r>
    </w:p>
    <w:p>
      <w:pPr>
        <w:pStyle w:val="FirstParagraph"/>
      </w:pPr>
      <w:r>
        <w:t xml:space="preserve">The school group under review comprises five primary and secondary institutions located across diverse neighborhoods in</w:t>
      </w:r>
      <w:r>
        <w:t xml:space="preserve"> </w:t>
      </w:r>
      <w:r>
        <w:rPr>
          <w:bCs/>
          <w:b/>
        </w:rPr>
        <w:t xml:space="preserve">Birmingham, United Kingdom Birmingham</w:t>
      </w:r>
      <w:r>
        <w:t xml:space="preserve">. Each institution faces distinct socio-economic pressures. Some areas suffer from high levels of deprivation, while others experience the challenges associated with rapid gentrification and population influx. The core challenge identified was a lack of centralized efficiency despite having multiple sites.</w:t>
      </w:r>
    </w:p>
    <w:p>
      <w:pPr>
        <w:pStyle w:val="BodyText"/>
      </w:pPr>
      <w:r>
        <w:t xml:space="preserve">Previous administrative structures were fragmented, leading to inconsistent compliance with</w:t>
      </w:r>
      <w:r>
        <w:t xml:space="preserve"> </w:t>
      </w:r>
      <w:r>
        <w:rPr>
          <w:bCs/>
          <w:b/>
        </w:rPr>
        <w:t xml:space="preserve">United Kingdom Birmingham</w:t>
      </w:r>
      <w:r>
        <w:t xml:space="preserve"> </w:t>
      </w:r>
      <w:r>
        <w:t xml:space="preserve">local authority regulations and national Department for Education (DfE) standards. Furthermore, the</w:t>
      </w:r>
      <w:r>
        <w:t xml:space="preserve"> </w:t>
      </w:r>
      <w:r>
        <w:rPr>
          <w:bCs/>
          <w:b/>
        </w:rPr>
        <w:t xml:space="preserve">Education Administrator</w:t>
      </w:r>
      <w:r>
        <w:t xml:space="preserve">s on site were overwhelmed by manual data entry and disjointed communication channels between staff, parents, and local councils. The goal was to streamline operations to ensure that teachers could focus on pedagogy while administrators focused on enabling those conditions through robust logistical support.</w:t>
      </w:r>
    </w:p>
    <w:bookmarkEnd w:id="21"/>
    <w:bookmarkStart w:id="22" w:name="the-role-of-the-education-administrator"/>
    <w:p>
      <w:pPr>
        <w:pStyle w:val="Heading2"/>
      </w:pPr>
      <w:r>
        <w:t xml:space="preserve">3. The Role of the Education Administrator</w:t>
      </w:r>
    </w:p>
    <w:p>
      <w:pPr>
        <w:pStyle w:val="FirstParagraph"/>
      </w:pPr>
      <w:r>
        <w:t xml:space="preserve">In this context, an</w:t>
      </w:r>
      <w:r>
        <w:t xml:space="preserve"> </w:t>
      </w:r>
      <w:r>
        <w:rPr>
          <w:bCs/>
          <w:b/>
        </w:rPr>
        <w:t xml:space="preserve">Education Administrator</w:t>
      </w:r>
      <w:r>
        <w:t xml:space="preserve"> </w:t>
      </w:r>
      <w:r>
        <w:t xml:space="preserve">is not merely a data clerk but a pivotal hub for school governance. The responsibilities extended beyond standard duties to include strategic partnership development with local stakeholders in</w:t>
      </w:r>
      <w:r>
        <w:t xml:space="preserve"> </w:t>
      </w:r>
      <w:r>
        <w:rPr>
          <w:bCs/>
          <w:b/>
        </w:rPr>
        <w:t xml:space="preserve">Birmingham, United Kingdom Birmingham</w:t>
      </w:r>
      <w:r>
        <w:t xml:space="preserve">. Key areas of intervention included:</w:t>
      </w:r>
    </w:p>
    <w:p>
      <w:pPr>
        <w:numPr>
          <w:ilvl w:val="0"/>
          <w:numId w:val="1001"/>
        </w:numPr>
        <w:pStyle w:val="Compact"/>
      </w:pPr>
      <w:r>
        <w:rPr>
          <w:bCs/>
          <w:b/>
        </w:rPr>
        <w:t xml:space="preserve">Safeguarding Compliance:</w:t>
      </w:r>
      <w:r>
        <w:t xml:space="preserve"> </w:t>
      </w:r>
      <w:r>
        <w:t xml:space="preserve">Ensuring all staff records and student safety protocols met the rigorous standards required by UK legislation, specifically tailored to the local safeguarding partnerships in Birmingham.</w:t>
      </w:r>
    </w:p>
    <w:p>
      <w:pPr>
        <w:numPr>
          <w:ilvl w:val="0"/>
          <w:numId w:val="1001"/>
        </w:numPr>
        <w:pStyle w:val="Compact"/>
      </w:pPr>
      <w:r>
        <w:rPr>
          <w:bCs/>
          <w:b/>
        </w:rPr>
        <w:t xml:space="preserve">Data Management and Analysis:</w:t>
      </w:r>
      <w:r>
        <w:t xml:space="preserve"> </w:t>
      </w:r>
      <w:r>
        <w:t xml:space="preserve">Implementing new digital systems to track pupil premium eligibility, attendance rates, and behavioral incidents. This data was crucial for identifying trends specific to different boroughs within</w:t>
      </w:r>
      <w:r>
        <w:t xml:space="preserve"> </w:t>
      </w:r>
      <w:r>
        <w:rPr>
          <w:bCs/>
          <w:b/>
        </w:rPr>
        <w:t xml:space="preserve">Birmingham</w:t>
      </w:r>
      <w:r>
        <w:t xml:space="preserve">.</w:t>
      </w:r>
    </w:p>
    <w:p>
      <w:pPr>
        <w:numPr>
          <w:ilvl w:val="0"/>
          <w:numId w:val="1001"/>
        </w:numPr>
        <w:pStyle w:val="Compact"/>
      </w:pPr>
      <w:r>
        <w:rPr>
          <w:bCs/>
          <w:b/>
        </w:rPr>
        <w:t xml:space="preserve">Funding Optimization:</w:t>
      </w:r>
      <w:r>
        <w:t xml:space="preserve"> </w:t>
      </w:r>
      <w:r>
        <w:t xml:space="preserve">Navigating the complex funding formulas available in the</w:t>
      </w:r>
    </w:p>
    <w:p>
      <w:pPr>
        <w:numPr>
          <w:ilvl w:val="0"/>
          <w:numId w:val="1000"/>
        </w:numPr>
        <w:pStyle w:val="Compact"/>
      </w:pPr>
      <w:r>
        <w:t xml:space="preserve">United Kingdom, ensuring that schools accessed all eligible grants, including those targeted at language acquisition and special educational needs (SEN).</w:t>
      </w:r>
    </w:p>
    <w:p>
      <w:pPr>
        <w:numPr>
          <w:ilvl w:val="0"/>
          <w:numId w:val="1001"/>
        </w:numPr>
        <w:pStyle w:val="Compact"/>
      </w:pPr>
      <w:r>
        <w:rPr>
          <w:bCs/>
          <w:b/>
        </w:rPr>
        <w:t xml:space="preserve">Community Engagement:</w:t>
      </w:r>
      <w:r>
        <w:t xml:space="preserve"> </w:t>
      </w:r>
      <w:r>
        <w:t xml:space="preserve">Acting as the liaison between schools and community organizations in</w:t>
      </w:r>
      <w:r>
        <w:t xml:space="preserve"> </w:t>
      </w:r>
      <w:r>
        <w:rPr>
          <w:bCs/>
          <w:b/>
        </w:rPr>
        <w:t xml:space="preserve">Birmingham</w:t>
      </w:r>
      <w:r>
        <w:t xml:space="preserve">, facilitating partnerships with local charities, health services, and businesses to support holistic student development.</w:t>
      </w:r>
    </w:p>
    <w:bookmarkEnd w:id="22"/>
    <w:bookmarkStart w:id="23" w:name="strategic-implementation-and-action-plan"/>
    <w:p>
      <w:pPr>
        <w:pStyle w:val="Heading2"/>
      </w:pPr>
      <w:r>
        <w:t xml:space="preserve">4. Strategic Implementation and Action Plan</w:t>
      </w:r>
    </w:p>
    <w:p>
      <w:pPr>
        <w:pStyle w:val="FirstParagraph"/>
      </w:pPr>
      <w:r>
        <w:t xml:space="preserve">The implementation phase began with a comprehensive audit of existing administrative workflows across the</w:t>
      </w:r>
      <w:r>
        <w:t xml:space="preserve"> </w:t>
      </w:r>
      <w:r>
        <w:rPr>
          <w:bCs/>
          <w:b/>
        </w:rPr>
        <w:t xml:space="preserve">Birmingham United Kingdom Birmingham</w:t>
      </w:r>
      <w:r>
        <w:t xml:space="preserve">Education Administrator, working in tandem with headteachers, identified three primary bottlenecks: redundant reporting structures, inconsistent parent communication channels, and inefficient procurement processes.</w:t>
      </w:r>
    </w:p>
    <w:p>
      <w:pPr>
        <w:pStyle w:val="BodyText"/>
      </w:pPr>
      <w:r>
        <w:rPr>
          <w:bCs/>
          <w:b/>
        </w:rPr>
        <w:t xml:space="preserve">Action 1: Digital Transformation</w:t>
      </w:r>
      <w:r>
        <w:br/>
      </w:r>
      <w:r>
        <w:t xml:space="preserve">The administration team introduced a unified cloud-based school management system. This platform was customized to meet the specific data protection requirements of the</w:t>
      </w:r>
    </w:p>
    <w:p>
      <w:pPr>
        <w:pStyle w:val="BodyText"/>
      </w:pPr>
      <w:r>
        <w:t xml:space="preserve">United Kingdom's General Data Protection Regulation (UK GDPR). For schools in</w:t>
      </w:r>
      <w:r>
        <w:t xml:space="preserve"> </w:t>
      </w:r>
      <w:r>
        <w:rPr>
          <w:bCs/>
          <w:b/>
        </w:rPr>
        <w:t xml:space="preserve">Birmingham, United Kingdom Birmingham</w:t>
      </w:r>
      <w:r>
        <w:t xml:space="preserve">, this meant real-time access to student records regardless of which campus they attended, fostering a cohesive trust-wide culture.</w:t>
      </w:r>
    </w:p>
    <w:p>
      <w:pPr>
        <w:pStyle w:val="BodyText"/>
      </w:pPr>
      <w:r>
        <w:rPr>
          <w:bCs/>
          <w:b/>
        </w:rPr>
        <w:t xml:space="preserve">Action 2: Localized Resource Allocation</w:t>
      </w:r>
      <w:r>
        <w:br/>
      </w:r>
      <w:r>
        <w:t xml:space="preserve">Recognizing the diversity of</w:t>
      </w:r>
    </w:p>
    <w:p>
      <w:pPr>
        <w:pStyle w:val="BodyText"/>
      </w:pPr>
      <w:r>
        <w:t xml:space="preserve">Birmingham, United Kingdom Birmingham, the</w:t>
      </w:r>
      <w:r>
        <w:t xml:space="preserve"> </w:t>
      </w:r>
      <w:r>
        <w:rPr>
          <w:iCs/>
          <w:i/>
        </w:rPr>
        <w:t xml:space="preserve">Educational Administrator</w:t>
      </w:r>
      <w:r>
        <w:t xml:space="preserve"> </w:t>
      </w:r>
      <w:r>
        <w:t xml:space="preserve">tailored resource distribution strategies. In areas with high EAL (English as an Additional Language) populations, administrative efforts focused on securing funding for translation services and specialized teaching assistants. Conversely, in wealthier suburbs, resources were directed toward technology upgrades and extracurricular expansion.</w:t>
      </w:r>
    </w:p>
    <w:p>
      <w:pPr>
        <w:pStyle w:val="BodyText"/>
      </w:pPr>
      <w:r>
        <w:rPr>
          <w:bCs/>
          <w:b/>
        </w:rPr>
        <w:t xml:space="preserve">Action 3: Stakeholder Collaboration</w:t>
      </w:r>
      <w:r>
        <w:br/>
      </w:r>
      <w:r>
        <w:t xml:space="preserve">The</w:t>
      </w:r>
      <w:r>
        <w:t xml:space="preserve"> </w:t>
      </w:r>
      <w:r>
        <w:rPr>
          <w:iCs/>
          <w:i/>
        </w:rPr>
        <w:t xml:space="preserve">Educational Administrator</w:t>
      </w:r>
      <w:r>
        <w:t xml:space="preserve">s initiated monthly roundtables with local council members in</w:t>
      </w:r>
    </w:p>
    <w:p>
      <w:pPr>
        <w:pStyle w:val="BodyText"/>
      </w:pPr>
      <w:r>
        <w:t xml:space="preserve">Birmingham, United Kingdom Birmingham. These meetings ensured that school policies aligned with city-wide initiatives on youth employment and mental health support. This proactive approach strengthened the schools' position within the community and enhanced their reputation.</w:t>
      </w:r>
    </w:p>
    <w:bookmarkEnd w:id="23"/>
    <w:bookmarkStart w:id="24" w:name="outcomes-and-impact-assessment"/>
    <w:p>
      <w:pPr>
        <w:pStyle w:val="Heading2"/>
      </w:pPr>
      <w:r>
        <w:t xml:space="preserve">5. Outcomes and Impact Assessment</w:t>
      </w:r>
    </w:p>
    <w:p>
      <w:pPr>
        <w:pStyle w:val="FirstParagraph"/>
      </w:pPr>
      <w:r>
        <w:t xml:space="preserve">The results of these administrative interventions were significant and measurable over an 18-month period. The integration of advanced administrative systems led to a 30% reduction in time spent on non-teaching paperwork by school staff. This efficiency gain allowed educators to dedicate more time to curriculum planning and individual student support.</w:t>
      </w:r>
    </w:p>
    <w:p>
      <w:pPr>
        <w:pStyle w:val="BodyText"/>
      </w:pPr>
      <w:r>
        <w:t xml:space="preserve">Funding utilization improved dramatically. By leveraging detailed data analysis provided by the</w:t>
      </w:r>
      <w:r>
        <w:t xml:space="preserve"> </w:t>
      </w:r>
      <w:r>
        <w:rPr>
          <w:iCs/>
          <w:i/>
        </w:rPr>
        <w:t xml:space="preserve">Educational Administrator</w:t>
      </w:r>
      <w:r>
        <w:t xml:space="preserve">s, the trust successfully secured an additional £500,000 in targeted grants specific to deprivation indices in</w:t>
      </w:r>
      <w:r>
        <w:t xml:space="preserve"> </w:t>
      </w:r>
      <w:r>
        <w:rPr>
          <w:bCs/>
          <w:b/>
        </w:rPr>
        <w:t xml:space="preserve">Birmingham, United Kingdom Birmingham</w:t>
      </w:r>
      <w:r>
        <w:t xml:space="preserve">. This funding directly supported breakfast clubs, mental health counseling services, and STEM resources.</w:t>
      </w:r>
    </w:p>
    <w:p>
      <w:pPr>
        <w:pStyle w:val="BodyText"/>
      </w:pPr>
      <w:r>
        <w:t xml:space="preserve">Furthermore, parent satisfaction surveys indicated a 25% increase in positive feedback regarding communication clarity. Parents appreciated the transparency provided by improved administrative channels. The consistent application of safeguarding protocols also resulted in zero major compliance failures during local authority inspections across all</w:t>
      </w:r>
      <w:r>
        <w:t xml:space="preserve"> </w:t>
      </w:r>
      <w:r>
        <w:rPr>
          <w:bCs/>
          <w:b/>
        </w:rPr>
        <w:t xml:space="preserve">Birmingham United Kingdom Birmingham</w:t>
      </w:r>
      <w:r>
        <w:t xml:space="preserve"> </w:t>
      </w:r>
      <w:r>
        <w:t xml:space="preserve">sites.</w:t>
      </w:r>
    </w:p>
    <w:bookmarkEnd w:id="24"/>
    <w:bookmarkStart w:id="25" w:name="X9fdaf8022753796d6f49e1f29026d2188ef79a5"/>
    <w:p>
      <w:pPr>
        <w:pStyle w:val="Heading2"/>
      </w:pPr>
      <w:r>
        <w:t xml:space="preserve">6. Discussion: The Criticality of Local Context</w:t>
      </w:r>
    </w:p>
    <w:p>
      <w:pPr>
        <w:pStyle w:val="FirstParagraph"/>
      </w:pPr>
      <w:r>
        <w:t xml:space="preserve">This case study highlights that effective administration cannot be achieved through a "one-size-fits-all" approach. In the specific context of</w:t>
      </w:r>
      <w:r>
        <w:t xml:space="preserve"> </w:t>
      </w:r>
      <w:r>
        <w:rPr>
          <w:bCs/>
          <w:b/>
        </w:rPr>
        <w:t xml:space="preserve">Birmingham, United Kingdom Birmingham</w:t>
      </w:r>
      <w:r>
        <w:t xml:space="preserve">, the</w:t>
      </w:r>
      <w:r>
        <w:t xml:space="preserve"> </w:t>
      </w:r>
      <w:r>
        <w:rPr>
          <w:iCs/>
          <w:i/>
        </w:rPr>
        <w:t xml:space="preserve">Educational Administrator</w:t>
      </w:r>
      <w:r>
        <w:t xml:space="preserve"> </w:t>
      </w:r>
      <w:r>
        <w:t xml:space="preserve">must possess deep cultural competency and an understanding of local socio-economic dynamics. The diversity of the student body in</w:t>
      </w:r>
    </w:p>
    <w:p>
      <w:pPr>
        <w:pStyle w:val="BodyText"/>
      </w:pPr>
      <w:r>
        <w:t xml:space="preserve">Birmingham, United Kingdom Birmingham requires administrators to be agile, culturally sensitive, and adept at navigating multi-faceted community networks.</w:t>
      </w:r>
    </w:p>
    <w:p>
      <w:pPr>
        <w:pStyle w:val="BodyText"/>
      </w:pPr>
      <w:r>
        <w:t xml:space="preserve">The role of the</w:t>
      </w:r>
      <w:r>
        <w:t xml:space="preserve"> </w:t>
      </w:r>
      <w:r>
        <w:rPr>
          <w:iCs/>
          <w:i/>
        </w:rPr>
        <w:t xml:space="preserve">Educational Administrator</w:t>
      </w:r>
      <w:r>
        <w:t xml:space="preserve"> </w:t>
      </w:r>
      <w:r>
        <w:t xml:space="preserve">is therefore central to the operational health of any educational institution in this region. They are the bridge between national policy and local reality. Without robust administrative support tailored to the needs of</w:t>
      </w:r>
      <w:r>
        <w:t xml:space="preserve"> </w:t>
      </w:r>
      <w:r>
        <w:rPr>
          <w:bCs/>
          <w:b/>
        </w:rPr>
        <w:t xml:space="preserve">Birmingham, United Kingdom Birmingham</w:t>
      </w:r>
      <w:r>
        <w:t xml:space="preserve">, even well-intentioned pedagogical strategies can fail due to logistical breakdowns.</w:t>
      </w:r>
    </w:p>
    <w:bookmarkEnd w:id="25"/>
    <w:bookmarkStart w:id="26" w:name="conclusion"/>
    <w:p>
      <w:pPr>
        <w:pStyle w:val="Heading2"/>
      </w:pPr>
      <w:r>
        <w:t xml:space="preserve">7. Conclusion</w:t>
      </w:r>
    </w:p>
    <w:p>
      <w:pPr>
        <w:pStyle w:val="FirstParagraph"/>
      </w:pPr>
      <w:r>
        <w:t xml:space="preserve">In conclusion, this case study demonstrates that the</w:t>
      </w:r>
      <w:r>
        <w:t xml:space="preserve"> </w:t>
      </w:r>
      <w:r>
        <w:rPr>
          <w:iCs/>
          <w:i/>
        </w:rPr>
        <w:t xml:space="preserve">Educational Administrator</w:t>
      </w:r>
      <w:r>
        <w:t xml:space="preserve"> </w:t>
      </w:r>
      <w:r>
        <w:t xml:space="preserve">is a vital strategic partner in the education sector within</w:t>
      </w:r>
      <w:r>
        <w:t xml:space="preserve"> </w:t>
      </w:r>
      <w:r>
        <w:rPr>
          <w:bCs/>
          <w:b/>
        </w:rPr>
        <w:t xml:space="preserve">Birmingham, United Kingdom Birmingham</w:t>
      </w:r>
      <w:r>
        <w:t xml:space="preserve">. By embracing technological innovation, local community engagement, and rigorous compliance management, these professionals ensure that schools are not only compliant but thriving centers of learning. The experience of this multi-academy trust serves as a model for other educational bodies across the</w:t>
      </w:r>
      <w:r>
        <w:t xml:space="preserve"> </w:t>
      </w:r>
      <w:r>
        <w:rPr>
          <w:iCs/>
          <w:i/>
        </w:rPr>
        <w:t xml:space="preserve">United Kingdom</w:t>
      </w:r>
      <w:r>
        <w:t xml:space="preserve">, illustrating how administrative excellence directly correlates with student outcomes and institutional resilience.</w:t>
      </w:r>
    </w:p>
    <w:p>
      <w:pPr>
        <w:pStyle w:val="BodyText"/>
      </w:pPr>
      <w:r>
        <w:t xml:space="preserve">The future of education in</w:t>
      </w:r>
      <w:r>
        <w:t xml:space="preserve"> </w:t>
      </w:r>
      <w:r>
        <w:rPr>
          <w:bCs/>
          <w:b/>
        </w:rPr>
        <w:t xml:space="preserve">Birmingham, United Kingdom Birmingham</w:t>
      </w:r>
      <w:r>
        <w:t xml:space="preserve"> </w:t>
      </w:r>
      <w:r>
        <w:t xml:space="preserve">relies on strengthening these administrative foundations. As challenges such as post-pandemic learning gaps and economic pressures persist, the need for skilled</w:t>
      </w:r>
      <w:r>
        <w:t xml:space="preserve"> </w:t>
      </w:r>
      <w:r>
        <w:rPr>
          <w:iCs/>
          <w:i/>
        </w:rPr>
        <w:t xml:space="preserve">Educational Administrator</w:t>
      </w:r>
      <w:r>
        <w:t xml:space="preserve">s who understand the unique fabric of their local community remains paramount. Investing in this role is not just an operational necessity but a strategic imperative for equitable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Education Administrator in United Kingdom Birmingham</dc:title>
  <dc:creator/>
  <dc:language>en</dc:language>
  <cp:keywords/>
  <dcterms:created xsi:type="dcterms:W3CDTF">2026-07-29T10:11:35Z</dcterms:created>
  <dcterms:modified xsi:type="dcterms:W3CDTF">2026-07-29T10:11:35Z</dcterms:modified>
</cp:coreProperties>
</file>

<file path=docProps/custom.xml><?xml version="1.0" encoding="utf-8"?>
<Properties xmlns="http://schemas.openxmlformats.org/officeDocument/2006/custom-properties" xmlns:vt="http://schemas.openxmlformats.org/officeDocument/2006/docPropsVTypes"/>
</file>