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51d02abeaf3800663aa2ae12392ef44414221a7"/>
    <w:p>
      <w:pPr>
        <w:pStyle w:val="Heading1"/>
      </w:pPr>
      <w:r>
        <w:t xml:space="preserve">CASE STUDY: The Role and Impact of an Education Administrator in United Kingdom London</w:t>
      </w:r>
    </w:p>
    <w:p>
      <w:pPr>
        <w:pStyle w:val="FirstParagraph"/>
      </w:pPr>
      <w:r>
        <w:rPr>
          <w:bCs/>
          <w:b/>
        </w:rPr>
        <w:t xml:space="preserve">Date:</w:t>
      </w:r>
      <w:r>
        <w:t xml:space="preserve"> </w:t>
      </w:r>
      <w:r>
        <w:t xml:space="preserve">October 2023</w:t>
      </w:r>
      <w:r>
        <w:br/>
      </w:r>
      <w:r>
        <w:rPr>
          <w:bCs/>
          <w:b/>
        </w:rPr>
        <w:t xml:space="preserve">Location:</w:t>
      </w:r>
      <w:r>
        <w:t xml:space="preserve">United Kingdom London</w:t>
      </w:r>
      <w:r>
        <w:br/>
      </w:r>
    </w:p>
    <w:p>
      <w:pPr>
        <w:pStyle w:val="BodyText"/>
      </w:pPr>
      <w:r>
        <w:t xml:space="preserve">Rolereated Profile: Education Administrator</w:t>
      </w:r>
      <w:r>
        <w:br/>
      </w:r>
    </w:p>
    <w:bookmarkStart w:id="20" w:name="the-setting-a-dynamic-urban-environment"/>
    <w:p>
      <w:pPr>
        <w:pStyle w:val="Heading2"/>
      </w:pPr>
      <w:r>
        <w:t xml:space="preserve">The Setting: A Dynamic Urban Environment</w:t>
      </w:r>
    </w:p>
    <w:p>
      <w:pPr>
        <w:pStyle w:val="FirstParagraph"/>
      </w:pPr>
      <w:r>
        <w:t xml:space="preserve">The educational landscape in the</w:t>
      </w:r>
      <w:r>
        <w:t xml:space="preserve"> </w:t>
      </w:r>
      <w:r>
        <w:t xml:space="preserve">United Kingdom London</w:t>
      </w:r>
      <w:r>
        <w:t xml:space="preserve"> </w:t>
      </w:r>
      <w:r>
        <w:t xml:space="preserve">is one of the most complex and diverse in the world. As a global hub for culture, finance, and innovation, London’s schools face unique challenges ranging from high pupil mobility and socio-economic disparities to rigorous regulatory standards imposed by Ofsted (the Office for Standards in Education). In this high-pressure environment, the role of an</w:t>
      </w:r>
      <w:r>
        <w:t xml:space="preserve"> </w:t>
      </w:r>
      <w:r>
        <w:t xml:space="preserve">Education Administrator</w:t>
      </w:r>
      <w:r>
        <w:t xml:space="preserve"> </w:t>
      </w:r>
      <w:r>
        <w:t xml:space="preserve">is not merely supportive; it is foundational. This case study explores how a dedicated professional navigates these waters within a large comprehensive secondary school in East London, serving as the operational backbone that allows educational leadership to focus on pedagogy and student outcomes.</w:t>
      </w:r>
    </w:p>
    <w:bookmarkEnd w:id="20"/>
    <w:bookmarkStart w:id="21" w:name="X61196ea5472525c1e9b556b46cde7b89c9bb5bb"/>
    <w:p>
      <w:pPr>
        <w:pStyle w:val="Heading2"/>
      </w:pPr>
      <w:r>
        <w:t xml:space="preserve">Profile Overview: The Modern Education Administrator</w:t>
      </w:r>
    </w:p>
    <w:p>
      <w:pPr>
        <w:pStyle w:val="FirstParagraph"/>
      </w:pPr>
      <w:r>
        <w:t xml:space="preserve">An</w:t>
      </w:r>
      <w:r>
        <w:t xml:space="preserve"> </w:t>
      </w:r>
      <w:r>
        <w:t xml:space="preserve">Education Administrator</w:t>
      </w:r>
      <w:r>
        <w:t xml:space="preserve"> </w:t>
      </w:r>
      <w:r>
        <w:t xml:space="preserve">in this context is a multifaceted professional who bridges the gap between policy, operations, and human interaction. In the specific context of</w:t>
      </w:r>
      <w:r>
        <w:t xml:space="preserve"> </w:t>
      </w:r>
      <w:r>
        <w:t xml:space="preserve">United Kingdom London</w:t>
      </w:r>
      <w:r>
        <w:t xml:space="preserve">, these professionals must possess a high degree of cultural competence. They interact with parents and guardians from hundreds of different linguistic backgrounds, requiring not just administrative efficiency but also empathy and communication skills that transcend language barriers.</w:t>
      </w:r>
      <w:r>
        <w:t xml:space="preserve"> </w:t>
      </w:r>
      <w:r>
        <w:t xml:space="preserve">Unlike traditional clerical roles, the modern</w:t>
      </w:r>
      <w:r>
        <w:t xml:space="preserve"> </w:t>
      </w:r>
      <w:r>
        <w:t xml:space="preserve">Education Administrator</w:t>
      </w:r>
      <w:r>
        <w:t xml:space="preserve"> </w:t>
      </w:r>
      <w:r>
        <w:t xml:space="preserve">is often expected to manage safeguarding protocols, coordinate complex timetabling systems involving thousands of students, handle sensitive data under GDPR regulations, and serve as the first point of contact for stakeholders ranging from government inspectors to local council officials.</w:t>
      </w:r>
    </w:p>
    <w:bookmarkEnd w:id="21"/>
    <w:bookmarkStart w:id="22" w:name="X80552583006bbd6e66bcdaef88467a6c14eed4b"/>
    <w:p>
      <w:pPr>
        <w:pStyle w:val="Heading2"/>
      </w:pPr>
      <w:r>
        <w:t xml:space="preserve">The Challenge: Operational Efficiency Amidst Regulatory Pressure</w:t>
      </w:r>
    </w:p>
    <w:p>
      <w:pPr>
        <w:pStyle w:val="FirstParagraph"/>
      </w:pPr>
      <w:r>
        <w:t xml:space="preserve">The primary challenge faced by our subject in this</w:t>
      </w:r>
      <w:r>
        <w:t xml:space="preserve"> </w:t>
      </w:r>
      <w:r>
        <w:t xml:space="preserve">United Kingdom London</w:t>
      </w:r>
      <w:r>
        <w:t xml:space="preserve"> </w:t>
      </w:r>
      <w:r>
        <w:t xml:space="preserve">case study was the integration of new digital tracking systems while maintaining high levels of human-centric service. The school, located in a borough with significant funding constraints, needed to streamline attendance monitoring and behavioral management without alienating parents or overburdening teaching staff.</w:t>
      </w:r>
      <w:r>
        <w:t xml:space="preserve"> </w:t>
      </w:r>
      <w:r>
        <w:t xml:space="preserve">Ofsted inspections in</w:t>
      </w:r>
      <w:r>
        <w:t xml:space="preserve"> </w:t>
      </w:r>
      <w:r>
        <w:t xml:space="preserve">United Kingdom London</w:t>
      </w:r>
      <w:r>
        <w:t xml:space="preserve"> </w:t>
      </w:r>
      <w:r>
        <w:t xml:space="preserve">schools are notoriously rigorous, focusing heavily on the "personal development" and "behavior and attitude" sections of the inspection framework. The administration team was tasked with ensuring that records were not only accurate but also indicative of a supportive school culture. Mismanagement in this area could lead to severe regulatory repercussions, including potential downgrading of the school’s rating.</w:t>
      </w:r>
    </w:p>
    <w:bookmarkEnd w:id="22"/>
    <w:bookmarkStart w:id="26" w:name="X954d3e6d2a74053337fefc53ff64e0343484569"/>
    <w:p>
      <w:pPr>
        <w:pStyle w:val="Heading2"/>
      </w:pPr>
      <w:r>
        <w:t xml:space="preserve">The Solution: Strategic Administrative Implementation</w:t>
      </w:r>
    </w:p>
    <w:p>
      <w:pPr>
        <w:pStyle w:val="FirstParagraph"/>
      </w:pPr>
      <w:r>
        <w:t xml:space="preserve">To address these challenges, the</w:t>
      </w:r>
      <w:r>
        <w:t xml:space="preserve"> </w:t>
      </w:r>
      <w:r>
        <w:t xml:space="preserve">Education Administrator</w:t>
      </w:r>
      <w:r>
        <w:t xml:space="preserve"> </w:t>
      </w:r>
      <w:r>
        <w:t xml:space="preserve">implemented a three-pronged strategy focused on digitization, community engagement, and safeguarding integration.</w:t>
      </w:r>
    </w:p>
    <w:bookmarkStart w:id="23" w:name="digitization-of-student-records"/>
    <w:p>
      <w:pPr>
        <w:pStyle w:val="Heading3"/>
      </w:pPr>
      <w:r>
        <w:t xml:space="preserve">1. Digitization of Student Records</w:t>
      </w:r>
    </w:p>
    <w:p>
      <w:pPr>
        <w:pStyle w:val="FirstParagraph"/>
      </w:pPr>
      <w:r>
        <w:t xml:space="preserve">The administrator led the migration from paper-based registers to a cloud-based management system tailored for UK schools. This move significantly reduced administrative lag time. However, the implementation was not purely technical; it required extensive training for support staff and clear communication with teachers to ensure data integrity. By automating routine attendance reporting, the team freed up approximately 15 hours per week that could be redirected toward direct student support and parental outreach.</w:t>
      </w:r>
    </w:p>
    <w:bookmarkEnd w:id="23"/>
    <w:bookmarkStart w:id="24" w:name="culturally-responsive-communication"/>
    <w:p>
      <w:pPr>
        <w:pStyle w:val="Heading3"/>
      </w:pPr>
      <w:r>
        <w:t xml:space="preserve">2. Culturally Responsive Communication</w:t>
      </w:r>
    </w:p>
    <w:p>
      <w:pPr>
        <w:pStyle w:val="FirstParagraph"/>
      </w:pPr>
      <w:r>
        <w:t xml:space="preserve">Recognizing the diversity inherent in</w:t>
      </w:r>
      <w:r>
        <w:t xml:space="preserve"> </w:t>
      </w:r>
      <w:r>
        <w:t xml:space="preserve">United Kingdom London</w:t>
      </w:r>
      <w:r>
        <w:t xml:space="preserve">,</w:t>
      </w:r>
      <w:r>
        <w:t xml:space="preserve"> </w:t>
      </w:r>
      <w:r>
        <w:t xml:space="preserve">the administrator introduced a multi-channel communication protocol. This included translated summaries of key school policies into the top five languages spoken by parents in the local community (including Urdu, Polish, and Bengali). Furthermore, office hours were adjusted to accommodate working parents who might struggle with standard 9-to-5 visiting times. This approach significantly improved parental engagement rates, a key metric for Ofsted inspections.</w:t>
      </w:r>
    </w:p>
    <w:bookmarkEnd w:id="24"/>
    <w:bookmarkStart w:id="25" w:name="integrated-safeguarding-protocols"/>
    <w:p>
      <w:pPr>
        <w:pStyle w:val="Heading3"/>
      </w:pPr>
      <w:r>
        <w:t xml:space="preserve">3. Integrated Safeguarding Protocols</w:t>
      </w:r>
    </w:p>
    <w:p>
      <w:pPr>
        <w:pStyle w:val="FirstParagraph"/>
      </w:pPr>
      <w:r>
        <w:t xml:space="preserve">Safeguarding is paramount in the UK education sector. The</w:t>
      </w:r>
      <w:r>
        <w:t xml:space="preserve"> </w:t>
      </w:r>
      <w:r>
        <w:t xml:space="preserve">Education Administrator</w:t>
      </w:r>
      <w:r>
        <w:t xml:space="preserve"> </w:t>
      </w:r>
      <w:r>
        <w:t xml:space="preserve">worked closely with the Designated Safeguarding Lead (DSL) to create a secure, accessible filing system for any concerns raised regarding child welfare. This ensured that any staff member could log an incident quickly and securely, while maintaining strict confidentiality. Regular audits were conducted to ensure compliance with Keeping Children Safe in Education (KCSIE) statutory guidance.</w:t>
      </w:r>
    </w:p>
    <w:bookmarkEnd w:id="25"/>
    <w:bookmarkEnd w:id="26"/>
    <w:bookmarkStart w:id="27" w:name="outcomes-and-impact"/>
    <w:p>
      <w:pPr>
        <w:pStyle w:val="Heading2"/>
      </w:pPr>
      <w:r>
        <w:t xml:space="preserve">Outcomes and Impact</w:t>
      </w:r>
    </w:p>
    <w:p>
      <w:pPr>
        <w:pStyle w:val="FirstParagraph"/>
      </w:pPr>
      <w:r>
        <w:t xml:space="preserve">The results of these initiatives were measurable and significant over a period of two academic years:</w:t>
      </w:r>
    </w:p>
    <w:p>
      <w:pPr>
        <w:numPr>
          <w:ilvl w:val="0"/>
          <w:numId w:val="1001"/>
        </w:numPr>
        <w:pStyle w:val="Compact"/>
      </w:pPr>
      <w:r>
        <w:rPr>
          <w:bCs/>
          <w:b/>
        </w:rPr>
        <w:t xml:space="preserve">Improved Ofsted Rating:</w:t>
      </w:r>
      <w:r>
        <w:t xml:space="preserve"> The school’s rating improved from "Requires Improvement" to "Good," with specific praise for the effectiveness of administrative support in monitoring student progress and behavior.</w:t>
      </w:r>
    </w:p>
    <w:p>
      <w:pPr>
        <w:numPr>
          <w:ilvl w:val="0"/>
          <w:numId w:val="1001"/>
        </w:numPr>
        <w:pStyle w:val="Compact"/>
      </w:pPr>
      <w:r>
        <w:rPr>
          <w:bCs/>
          <w:b/>
        </w:rPr>
        <w:t xml:space="preserve">Increased Parental Satisfaction:</w:t>
      </w:r>
      <w:r>
        <w:t xml:space="preserve"> Surveys indicated a 40% increase in parental satisfaction regarding communication clarity and accessibility.</w:t>
      </w:r>
    </w:p>
    <w:p>
      <w:pPr>
        <w:numPr>
          <w:ilvl w:val="0"/>
          <w:numId w:val="1001"/>
        </w:numPr>
        <w:pStyle w:val="Compact"/>
      </w:pPr>
      <w:r>
        <w:rPr>
          <w:bCs/>
          <w:b/>
        </w:rPr>
        <w:t xml:space="preserve">Operational Efficiency:</w:t>
      </w:r>
      <w:r>
        <w:t xml:space="preserve"> The reduction in paperwork allowed the</w:t>
      </w:r>
      <w:r>
        <w:t xml:space="preserve"> </w:t>
      </w:r>
      <w:r>
        <w:t xml:space="preserve">Education Administrator</w:t>
      </w:r>
      <w:r>
        <w:t xml:space="preserve"> </w:t>
      </w:r>
      <w:r>
        <w:t xml:space="preserve">team to respond to inquiries within an average of two hours, compared to a previous average of 24 hours.</w:t>
      </w:r>
    </w:p>
    <w:p>
      <w:pPr>
        <w:numPr>
          <w:ilvl w:val="0"/>
          <w:numId w:val="1001"/>
        </w:numPr>
        <w:pStyle w:val="Compact"/>
      </w:pPr>
      <w:r>
        <w:rPr>
          <w:bCs/>
          <w:b/>
        </w:rPr>
        <w:t xml:space="preserve">Safeguarding Compliance:</w:t>
      </w:r>
      <w:r>
        <w:t xml:space="preserve"> The school achieved zero critical findings in safeguarding audits during the review period.</w:t>
      </w:r>
    </w:p>
    <w:bookmarkEnd w:id="27"/>
    <w:bookmarkStart w:id="28" w:name="X3a2a195e1076ad96bf5047c32ad9c99bd5a099d"/>
    <w:p>
      <w:pPr>
        <w:pStyle w:val="Heading2"/>
      </w:pPr>
      <w:r>
        <w:t xml:space="preserve">Analysis: Why This Role is Critical in United Kingdom London</w:t>
      </w:r>
    </w:p>
    <w:p>
      <w:pPr>
        <w:pStyle w:val="FirstParagraph"/>
      </w:pPr>
      <w:r>
        <w:t xml:space="preserve">This case study illustrates that an</w:t>
      </w:r>
      <w:r>
        <w:t xml:space="preserve"> </w:t>
      </w:r>
      <w:r>
        <w:t xml:space="preserve">Education Administrator</w:t>
      </w:r>
      <w:r>
        <w:t xml:space="preserve"> </w:t>
      </w:r>
      <w:r>
        <w:t xml:space="preserve">is not a passive participant but an active driver of school success. In the context of</w:t>
      </w:r>
      <w:r>
        <w:t xml:space="preserve"> </w:t>
      </w:r>
      <w:r>
        <w:t xml:space="preserve">United Kingdom London</w:t>
      </w:r>
      <w:r>
        <w:t xml:space="preserve">, where the stakes for educational excellence are high and resources are tightly managed, administrative excellence is a competitive advantage.</w:t>
      </w:r>
      <w:r>
        <w:t xml:space="preserve"> </w:t>
      </w:r>
      <w:r>
        <w:t xml:space="preserve">The role demands a unique blend of skills:</w:t>
      </w:r>
    </w:p>
    <w:p>
      <w:pPr>
        <w:numPr>
          <w:ilvl w:val="0"/>
          <w:numId w:val="1002"/>
        </w:numPr>
        <w:pStyle w:val="Compact"/>
      </w:pPr>
      <w:r>
        <w:rPr>
          <w:bCs/>
          <w:b/>
        </w:rPr>
        <w:t xml:space="preserve">Resilience:</w:t>
      </w:r>
      <w:r>
        <w:t xml:space="preserve"> To handle the fast-paced environment of one of the world’s largest cities.</w:t>
      </w:r>
    </w:p>
    <w:p>
      <w:pPr>
        <w:numPr>
          <w:ilvl w:val="0"/>
          <w:numId w:val="1002"/>
        </w:numPr>
        <w:pStyle w:val="Compact"/>
      </w:pPr>
      <w:r>
        <w:rPr>
          <w:bCs/>
          <w:b/>
        </w:rPr>
        <w:t xml:space="preserve">Digital Literacy:</w:t>
      </w:r>
      <w:r>
        <w:t xml:space="preserve"> To navigate complex educational software and data protection laws.</w:t>
      </w:r>
    </w:p>
    <w:p>
      <w:pPr>
        <w:numPr>
          <w:ilvl w:val="0"/>
          <w:numId w:val="1002"/>
        </w:numPr>
        <w:pStyle w:val="Compact"/>
      </w:pPr>
      <w:r>
        <w:t xml:space="preserve">Cultural Intelligence:: To serve a diverse population effectively.</w:t>
      </w:r>
    </w:p>
    <w:p>
      <w:pPr>
        <w:pStyle w:val="FirstParagraph"/>
      </w:pPr>
      <w:r>
        <w:t xml:space="preserve">Furthermore, the</w:t>
      </w:r>
      <w:r>
        <w:t xml:space="preserve"> </w:t>
      </w:r>
      <w:r>
        <w:t xml:space="preserve">Education Administrator</w:t>
      </w:r>
      <w:r>
        <w:t xml:space="preserve"> </w:t>
      </w:r>
      <w:r>
        <w:t xml:space="preserve">acts as a stabilizer for teachers. By handling logistical burdens and external communications, they allow educators to focus on what they do best: teaching. In</w:t>
      </w:r>
      <w:r>
        <w:t xml:space="preserve"> </w:t>
      </w:r>
      <w:r>
        <w:t xml:space="preserve">United Kingdom London</w:t>
      </w:r>
      <w:r>
        <w:t xml:space="preserve">, where teacher retention can be challenging due to workload pressures, effective administration is a key factor in maintaining staff morale and retention rates.</w:t>
      </w:r>
    </w:p>
    <w:bookmarkEnd w:id="28"/>
    <w:bookmarkStart w:id="29" w:name="conclusion"/>
    <w:p>
      <w:pPr>
        <w:pStyle w:val="Heading2"/>
      </w:pPr>
      <w:r>
        <w:t xml:space="preserve">Conclusion</w:t>
      </w:r>
    </w:p>
    <w:p>
      <w:pPr>
        <w:pStyle w:val="FirstParagraph"/>
      </w:pPr>
      <w:r>
        <w:t xml:space="preserve">The case of this</w:t>
      </w:r>
      <w:r>
        <w:t xml:space="preserve"> </w:t>
      </w:r>
      <w:r>
        <w:t xml:space="preserve">Education Administrator</w:t>
      </w:r>
      <w:r>
        <w:t xml:space="preserve"> </w:t>
      </w:r>
      <w:r>
        <w:t xml:space="preserve">in</w:t>
      </w:r>
      <w:r>
        <w:t xml:space="preserve"> </w:t>
      </w:r>
      <w:r>
        <w:t xml:space="preserve">United Kingdom London</w:t>
      </w:r>
      <w:r>
        <w:t xml:space="preserve"> </w:t>
      </w:r>
      <w:r>
        <w:t xml:space="preserve">demonstrates that administrative excellence is a cornerstone of educational quality. It is no longer sufficient to view administration as merely clerical support. In the modern UK school system, particularly in dynamic urban centers like London, administrators are strategic partners who ensure compliance, foster community trust, and enable operational efficiency.</w:t>
      </w:r>
      <w:r>
        <w:t xml:space="preserve"> </w:t>
      </w:r>
      <w:r>
        <w:t xml:space="preserve">For schools seeking to improve their standing and service delivery within</w:t>
      </w:r>
      <w:r>
        <w:t xml:space="preserve"> </w:t>
      </w:r>
      <w:r>
        <w:t xml:space="preserve">United Kingdom London</w:t>
      </w:r>
      <w:r>
        <w:t xml:space="preserve">, investing in robust administrative frameworks and empowering</w:t>
      </w:r>
      <w:r>
        <w:t xml:space="preserve"> </w:t>
      </w:r>
      <w:r>
        <w:t xml:space="preserve">Education Administrators</w:t>
      </w:r>
      <w:r>
        <w:t xml:space="preserve"> </w:t>
      </w:r>
      <w:r>
        <w:t xml:space="preserve">with the necessary tools and authority is not just an operational choice—it is a strategic imperative for student success.</w:t>
      </w:r>
    </w:p>
    <w:p>
      <w:r>
        <w:pict>
          <v:rect style="width:0;height:1.5pt" o:hralign="center" o:hrstd="t" o:hr="t"/>
        </w:pict>
      </w:r>
    </w:p>
    <w:p>
      <w:pPr>
        <w:pStyle w:val="FirstParagraph"/>
      </w:pPr>
      <w:r>
        <w:rPr>
          <w:iCs/>
          <w:i/>
        </w:rPr>
        <w:t xml:space="preserve">Note: This case study has been synthesized from best practices observed in various educational institutions across Greater London to provide a comprehensive overview of the role.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United Kingdom London</dc:title>
  <dc:creator/>
  <dc:language>en</dc:language>
  <cp:keywords/>
  <dcterms:created xsi:type="dcterms:W3CDTF">2026-07-29T05:10:19Z</dcterms:created>
  <dcterms:modified xsi:type="dcterms:W3CDTF">2026-07-29T05:10:19Z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