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a0bc4edd2e8dce9a4ef8c539e6db6b23e2d48de"/>
    <w:p>
      <w:pPr>
        <w:pStyle w:val="Heading1"/>
      </w:pPr>
      <w:r>
        <w:t xml:space="preserve">Case Study: Navigating Complexity as an Education Administrator in Vietnam Ho Chi Minh City</w:t>
      </w:r>
    </w:p>
    <w:p>
      <w:pPr>
        <w:pStyle w:val="FirstParagraph"/>
      </w:pPr>
      <w:r>
        <w:rPr>
          <w:bCs/>
          <w:b/>
        </w:rPr>
        <w:t xml:space="preserve">Date:</w:t>
      </w:r>
      <w:r>
        <w:t xml:space="preserve"> </w:t>
      </w:r>
      <w:r>
        <w:t xml:space="preserve">October 2023</w:t>
      </w:r>
      <w:r>
        <w:br/>
      </w:r>
      <w:r>
        <w:rPr>
          <w:bCs/>
          <w:b/>
        </w:rPr>
        <w:t xml:space="preserve">Subject:</w:t>
      </w:r>
      <w:r>
        <w:br/>
      </w:r>
      <w:r>
        <w:br/>
      </w:r>
    </w:p>
    <w:p>
      <w:r>
        <w:pict>
          <v:rect style="width:0;height:1.5pt" o:hralign="center" o:hrstd="t" o:hr="t"/>
        </w:pict>
      </w:r>
    </w:p>
    <w:p>
      <w:pPr>
        <w:pStyle w:val="FirstParagraph"/>
      </w:pPr>
      <w:r>
        <w:t xml:space="preserve">The rapid urbanization and economic growth of Southeast Asia have positioned major metropolitan hubs as critical centers for educational innovation. Among these, Vietnam Ho Chi Minh City stands out as a dynamic landscape where traditional academic values collide with modern pedagogical demands. This case study explores the multifaceted role of an</w:t>
      </w:r>
      <w:r>
        <w:t xml:space="preserve"> </w:t>
      </w:r>
      <w:r>
        <w:rPr>
          <w:bCs/>
          <w:b/>
        </w:rPr>
        <w:t xml:space="preserve">Education Administrator</w:t>
      </w:r>
      <w:r>
        <w:t xml:space="preserve"> </w:t>
      </w:r>
      <w:r>
        <w:t xml:space="preserve">operating within this complex environment, examining the unique challenges and strategic opportunities that define leadership in Vietnam Ho Chi Minh City’s educational sector.</w:t>
      </w:r>
    </w:p>
    <w:bookmarkStart w:id="20" w:name="Xc4e9556f359976781fc8996bc1a50cc5cbd9e4a"/>
    <w:p>
      <w:pPr>
        <w:pStyle w:val="Heading2"/>
      </w:pPr>
      <w:r>
        <w:t xml:space="preserve">1. Introduction: The Context of Vietnam Ho Chi Minh City</w:t>
      </w:r>
    </w:p>
    <w:p>
      <w:pPr>
        <w:pStyle w:val="FirstParagraph"/>
      </w:pPr>
      <w:r>
        <w:t xml:space="preserve">Vietnam has undergone a profound transformation over the last three decades, shifting from an agrarian economy to a rapidly industrializing nation with one of the fastest-growing economies in Asia. At the heart of this transformation is Vietnam Ho Chi Minh City, formerly known as Saigon. As the economic engine of the country, it attracts millions of internal migrants and international investors alike. This influx has created an unprecedented demand for high-quality education services.</w:t>
      </w:r>
    </w:p>
    <w:p>
      <w:pPr>
        <w:pStyle w:val="BodyText"/>
      </w:pPr>
      <w:r>
        <w:t xml:space="preserve">The educational landscape in Vietnam Ho Chi Minh City is characterized by a hybrid model. On one hand, there is a robust public school system managed by the Department of Education and Training (DOET) that serves the majority of the population. On the other hand, there is a booming private sector comprising international schools, bilingual schools, and specialized vocational institutes catering to expatriates and affluent local families. For an</w:t>
      </w:r>
      <w:r>
        <w:t xml:space="preserve"> </w:t>
      </w:r>
      <w:r>
        <w:rPr>
          <w:bCs/>
          <w:b/>
        </w:rPr>
        <w:t xml:space="preserve">Education Administrator</w:t>
      </w:r>
      <w:r>
        <w:t xml:space="preserve">, operating in this dual-track environment requires not only managerial acumen but also cultural fluency and strategic foresight.</w:t>
      </w:r>
    </w:p>
    <w:bookmarkEnd w:id="20"/>
    <w:bookmarkStart w:id="22" w:name="profile-of-the-education-administrator"/>
    <w:p>
      <w:pPr>
        <w:pStyle w:val="Heading2"/>
      </w:pPr>
      <w:r>
        <w:t xml:space="preserve">2. Profile of the Education Administrator</w:t>
      </w:r>
    </w:p>
    <w:p>
      <w:pPr>
        <w:pStyle w:val="FirstParagraph"/>
      </w:pPr>
      <w:r>
        <w:t xml:space="preserve">To understand the nuances of this role, we examine a hypothetical composite profile derived from industry standards and real-world observations in Vietnam Ho Chi Minh City. This administrator typically holds advanced degrees in educational leadership or public administration and possesses significant experience in cross-cultural management.</w:t>
      </w:r>
    </w:p>
    <w:bookmarkStart w:id="21" w:name="key-responsibilities"/>
    <w:p>
      <w:pPr>
        <w:pStyle w:val="Heading3"/>
      </w:pPr>
      <w:r>
        <w:t xml:space="preserve">Key Responsibilities</w:t>
      </w:r>
    </w:p>
    <w:p>
      <w:pPr>
        <w:numPr>
          <w:ilvl w:val="0"/>
          <w:numId w:val="1001"/>
        </w:numPr>
        <w:pStyle w:val="Compact"/>
      </w:pPr>
      <w:r>
        <w:rPr>
          <w:bCs/>
          <w:b/>
        </w:rPr>
        <w:t xml:space="preserve">Curriculum Development:</w:t>
      </w:r>
      <w:r>
        <w:t xml:space="preserve"> </w:t>
      </w:r>
      <w:r>
        <w:t xml:space="preserve">Aligning local Vietnamese curriculum standards with international benchmarks (such as IB, Cambridge, or American Common Core) to ensure global competitiveness while respecting local heritage.</w:t>
      </w:r>
    </w:p>
    <w:p>
      <w:pPr>
        <w:numPr>
          <w:ilvl w:val="0"/>
          <w:numId w:val="1001"/>
        </w:numPr>
        <w:pStyle w:val="Compact"/>
      </w:pPr>
      <w:r>
        <w:rPr>
          <w:bCs/>
          <w:b/>
        </w:rPr>
        <w:t xml:space="preserve">Talent Management:</w:t>
      </w:r>
      <w:r>
        <w:t xml:space="preserve"> </w:t>
      </w:r>
      <w:r>
        <w:t xml:space="preserve">Recruiting and retaining high-quality teachers. This is particularly challenging in Vietnam Ho Chi Minh City due to the "brain drain" of teachers seeking opportunities abroad and the intense competition for native English speakers.</w:t>
      </w:r>
    </w:p>
    <w:p>
      <w:pPr>
        <w:numPr>
          <w:ilvl w:val="0"/>
          <w:numId w:val="1001"/>
        </w:numPr>
        <w:pStyle w:val="Compact"/>
      </w:pPr>
      <w:r>
        <w:rPr>
          <w:bCs/>
          <w:b/>
        </w:rPr>
        <w:t xml:space="preserve">Stakeholder Engagement:</w:t>
      </w:r>
      <w:r>
        <w:t xml:space="preserve"> </w:t>
      </w:r>
      <w:r>
        <w:t xml:space="preserve">Building bridges between diverse stakeholders, including Vietnamese government bodies, local community leaders, expatriate parents, and international accrediting agencies.</w:t>
      </w:r>
    </w:p>
    <w:p>
      <w:pPr>
        <w:numPr>
          <w:ilvl w:val="0"/>
          <w:numId w:val="1001"/>
        </w:numPr>
        <w:pStyle w:val="Compact"/>
      </w:pPr>
      <w:r>
        <w:rPr>
          <w:bCs/>
          <w:b/>
        </w:rPr>
        <w:t xml:space="preserve">Digital Transformation:</w:t>
      </w:r>
      <w:r>
        <w:t xml:space="preserve"> </w:t>
      </w:r>
      <w:r>
        <w:t xml:space="preserve">Overseeing the integration of EdTech solutions in post-pandemic learning environments.</w:t>
      </w:r>
    </w:p>
    <w:bookmarkEnd w:id="21"/>
    <w:bookmarkEnd w:id="22"/>
    <w:bookmarkStart w:id="26" w:name="X9344b775acc329d9cf0b3c3f8dfa9eaf4de839f"/>
    <w:p>
      <w:pPr>
        <w:pStyle w:val="Heading2"/>
      </w:pPr>
      <w:r>
        <w:t xml:space="preserve">3. Challenges Faced by the Education Administrator</w:t>
      </w:r>
    </w:p>
    <w:p>
      <w:pPr>
        <w:pStyle w:val="FirstParagraph"/>
      </w:pPr>
      <w:r>
        <w:t xml:space="preserve">The role of an</w:t>
      </w:r>
      <w:r>
        <w:t xml:space="preserve"> </w:t>
      </w:r>
      <w:r>
        <w:rPr>
          <w:bCs/>
          <w:b/>
        </w:rPr>
        <w:t xml:space="preserve">Educator Administrator</w:t>
      </w:r>
      <w:r>
        <w:br/>
      </w:r>
      <w:r>
        <w:t xml:space="preserve">In Vietnam Ho Chi Minh City is fraught with specific challenges that stem from the city’s unique socio-economic and regulatory context.</w:t>
      </w:r>
    </w:p>
    <w:bookmarkStart w:id="23" w:name="a.-regulatory-compliance-and-bureaucracy"/>
    <w:p>
      <w:pPr>
        <w:pStyle w:val="Heading3"/>
      </w:pPr>
      <w:r>
        <w:t xml:space="preserve">A. Regulatory Compliance and Bureaucracy</w:t>
      </w:r>
    </w:p>
    <w:p>
      <w:pPr>
        <w:pStyle w:val="FirstParagraph"/>
      </w:pPr>
      <w:r>
        <w:t xml:space="preserve">Navigating the legal framework in Vietnam can be complex for education administrators. Regulations regarding foreign ownership, curriculum approval, and teacher visa requirements are subject to change. An administrator must maintain close relationships with local authorities to ensure full compliance while advocating for necessary flexibility in curriculum implementation.</w:t>
      </w:r>
    </w:p>
    <w:bookmarkEnd w:id="23"/>
    <w:bookmarkStart w:id="24" w:name="b.-cultural-integration"/>
    <w:p>
      <w:pPr>
        <w:pStyle w:val="Heading3"/>
      </w:pPr>
      <w:r>
        <w:t xml:space="preserve">B. Cultural Integration</w:t>
      </w:r>
    </w:p>
    <w:p>
      <w:pPr>
        <w:pStyle w:val="FirstParagraph"/>
      </w:pPr>
      <w:r>
        <w:t xml:space="preserve">In Vietnam Ho Chi Minh City, the clash between Confucian educational values (emphasizing rote memorization and respect for authority) and Western pedagogical approaches (emphasizing critical thinking and student-centered learning) is significant. The administrator must act as a cultural broker, training staff to adapt their teaching methods to be effective within the local cultural context without diluting educational quality.</w:t>
      </w:r>
    </w:p>
    <w:bookmarkEnd w:id="24"/>
    <w:bookmarkStart w:id="25" w:name="X104cbc7161ee01877a01d1202b58bfce0c1285c"/>
    <w:p>
      <w:pPr>
        <w:pStyle w:val="Heading3"/>
      </w:pPr>
      <w:r>
        <w:t xml:space="preserve">C. Infrastructure and Resource Constraints</w:t>
      </w:r>
    </w:p>
    <w:p>
      <w:pPr>
        <w:pStyle w:val="FirstParagraph"/>
      </w:pPr>
      <w:r>
        <w:t xml:space="preserve">Despite rapid growth, infrastructure in parts of Vietnam Ho Chi Minh City struggles to keep pace with population density. Traffic congestion affects school logistics, and access to reliable high-speed internet in rural outskirts can be inconsistent. Administrators must often innovate around these logistical hurdles, implementing flexible scheduling or hybrid learning models.</w:t>
      </w:r>
    </w:p>
    <w:bookmarkEnd w:id="25"/>
    <w:bookmarkEnd w:id="26"/>
    <w:bookmarkStart w:id="27" w:name="strategic-responses-and-best-practices"/>
    <w:p>
      <w:pPr>
        <w:pStyle w:val="Heading2"/>
      </w:pPr>
      <w:r>
        <w:t xml:space="preserve">4. Strategic Responses and Best Practices</w:t>
      </w:r>
    </w:p>
    <w:p>
      <w:pPr>
        <w:pStyle w:val="FirstParagraph"/>
      </w:pPr>
      <w:r>
        <w:t xml:space="preserve">To succeed as an</w:t>
      </w:r>
      <w:r>
        <w:t xml:space="preserve"> </w:t>
      </w:r>
      <w:r>
        <w:rPr>
          <w:bCs/>
          <w:b/>
        </w:rPr>
        <w:t xml:space="preserve">Educator Administrator</w:t>
      </w:r>
      <w:r>
        <w:br/>
      </w:r>
      <w:r>
        <w:t xml:space="preserve">In Vietnam Ho Chi Minh City requires adaptive leadership strategies.</w:t>
      </w:r>
    </w:p>
    <w:p>
      <w:pPr>
        <w:numPr>
          <w:ilvl w:val="0"/>
          <w:numId w:val="1002"/>
        </w:numPr>
        <w:pStyle w:val="Compact"/>
      </w:pPr>
      <w:r>
        <w:rPr>
          <w:bCs/>
          <w:b/>
        </w:rPr>
        <w:t xml:space="preserve">Hiring Local Experts:</w:t>
      </w:r>
      <w:r>
        <w:t xml:space="preserve"> </w:t>
      </w:r>
      <w:r>
        <w:t xml:space="preserve">Successful administrators prioritize hiring local education leaders who understand the nuances of the Vietnamese Ministry of Education and Training (MoET) regulations. This reduces compliance risks and fosters community trust.</w:t>
      </w:r>
    </w:p>
    <w:p>
      <w:pPr>
        <w:numPr>
          <w:ilvl w:val="0"/>
          <w:numId w:val="1002"/>
        </w:numPr>
        <w:pStyle w:val="Compact"/>
      </w:pPr>
      <w:r>
        <w:rPr>
          <w:bCs/>
          <w:b/>
        </w:rPr>
        <w:t xml:space="preserve">Professional Development:</w:t>
      </w:r>
      <w:r>
        <w:t xml:space="preserve"> </w:t>
      </w:r>
      <w:r>
        <w:t xml:space="preserve">Investing heavily in teacher training programs that blend international best practices with local cultural sensitivities. For example, encouraging critical thinking through collaborative projects rather than open debate, which may be culturally dissonant for some students.</w:t>
      </w:r>
    </w:p>
    <w:p>
      <w:pPr>
        <w:numPr>
          <w:ilvl w:val="0"/>
          <w:numId w:val="1002"/>
        </w:numPr>
        <w:pStyle w:val="Compact"/>
      </w:pPr>
      <w:r>
        <w:rPr>
          <w:bCs/>
          <w:b/>
        </w:rPr>
        <w:t xml:space="preserve">Leveraging Technology:</w:t>
      </w:r>
      <w:r>
        <w:t xml:space="preserve"> </w:t>
      </w:r>
      <w:r>
        <w:t xml:space="preserve">Implementing robust Learning Management Systems (LMS) to standardize education across different campuses in Vietnam Ho Chi Minh City, ensuring consistent quality regardless of location.</w:t>
      </w:r>
    </w:p>
    <w:p>
      <w:pPr>
        <w:numPr>
          <w:ilvl w:val="0"/>
          <w:numId w:val="1002"/>
        </w:numPr>
        <w:pStyle w:val="Compact"/>
      </w:pPr>
      <w:r>
        <w:rPr>
          <w:bCs/>
          <w:b/>
        </w:rPr>
        <w:t xml:space="preserve">Community Engagement:</w:t>
      </w:r>
      <w:r>
        <w:t xml:space="preserve"> </w:t>
      </w:r>
      <w:r>
        <w:t xml:space="preserve">Creating transparent communication channels with parents. In Vietnamese culture, the relationship between school and family is deeply personal. Regular town halls and digital updates help maintain this crucial bond.</w:t>
      </w:r>
    </w:p>
    <w:bookmarkEnd w:id="27"/>
    <w:bookmarkStart w:id="28" w:name="X795b83d5c818e1156391d4cfcfd9510202fd067"/>
    <w:p>
      <w:pPr>
        <w:pStyle w:val="Heading2"/>
      </w:pPr>
      <w:r>
        <w:t xml:space="preserve">5. Case Example: Implementing an International Baccalaureate (IB) Program</w:t>
      </w:r>
    </w:p>
    <w:p>
      <w:pPr>
        <w:pStyle w:val="FirstParagraph"/>
      </w:pPr>
      <w:r>
        <w:t xml:space="preserve">A recent initiative in a mid-sized international school in Vietnam Ho Chi Minh City illustrates these dynamics. The school aimed to introduce the IB Diploma Program to attract higher-achieving students seeking university placements abroad.</w:t>
      </w:r>
    </w:p>
    <w:p>
      <w:pPr>
        <w:pStyle w:val="BodyText"/>
      </w:pPr>
      <w:r>
        <w:rPr>
          <w:bCs/>
          <w:b/>
        </w:rPr>
        <w:t xml:space="preserve">The Challenge:</w:t>
      </w:r>
      <w:r>
        <w:t xml:space="preserve"> </w:t>
      </w:r>
      <w:r>
        <w:t xml:space="preserve">Many local teachers were unfamiliar with the inquiry-based learning model required by the IB. Additionally, parents were concerned that this approach might compromise students' performance in national university entrance exams, which are still highly valued in Vietnam Ho Chi Minh City.</w:t>
      </w:r>
    </w:p>
    <w:p>
      <w:pPr>
        <w:pStyle w:val="BodyText"/>
      </w:pPr>
      <w:r>
        <w:rPr>
          <w:bCs/>
          <w:b/>
        </w:rPr>
        <w:t xml:space="preserve">The Administrator’s Role:</w:t>
      </w:r>
      <w:r>
        <w:t xml:space="preserve"> </w:t>
      </w:r>
      <w:r>
        <w:t xml:space="preserve">The education administrator initiated a phased rollout. First, they secured approval from local education authorities by demonstrating how the IB program complemented national goals. Second, they organized intensive workshops for staff, focusing on pedagogical shifts rather than just administrative changes. Third, they launched a parent outreach campaign featuring alumni success stories.</w:t>
      </w:r>
    </w:p>
    <w:p>
      <w:pPr>
        <w:pStyle w:val="BodyText"/>
      </w:pPr>
      <w:r>
        <w:rPr>
          <w:bCs/>
          <w:b/>
        </w:rPr>
        <w:t xml:space="preserve">The Outcome:</w:t>
      </w:r>
      <w:r>
        <w:t xml:space="preserve"> </w:t>
      </w:r>
      <w:r>
        <w:t xml:space="preserve">Within two years, enrollment in the IB program increased by 40%. Teacher retention improved due to professional growth opportunities. Most importantly, students achieved high scores in both international and national assessments, validating the administrator’s strategy of balancing global standards with local expectations.</w:t>
      </w:r>
    </w:p>
    <w:bookmarkEnd w:id="28"/>
    <w:bookmarkStart w:id="29" w:name="X2b88d614549b5f20b176e18d5ce175dc79ae62d"/>
    <w:p>
      <w:pPr>
        <w:pStyle w:val="Heading2"/>
      </w:pPr>
      <w:r>
        <w:t xml:space="preserve">6. Future Outlook for Education Administration in Vietnam Ho Chi Minh City</w:t>
      </w:r>
    </w:p>
    <w:p>
      <w:pPr>
        <w:pStyle w:val="FirstParagraph"/>
      </w:pPr>
      <w:r>
        <w:t xml:space="preserve">The future for education administrators in Vietnam Ho Chi Minh City is promising but evolving. Several trends are shaping the profession:</w:t>
      </w:r>
    </w:p>
    <w:p>
      <w:pPr>
        <w:numPr>
          <w:ilvl w:val="0"/>
          <w:numId w:val="1003"/>
        </w:numPr>
        <w:pStyle w:val="Compact"/>
      </w:pPr>
      <w:r>
        <w:rPr>
          <w:bCs/>
          <w:b/>
        </w:rPr>
        <w:t xml:space="preserve">Sustainability and ESG:</w:t>
      </w:r>
    </w:p>
    <w:p>
      <w:pPr>
        <w:numPr>
          <w:ilvl w:val="0"/>
          <w:numId w:val="1003"/>
        </w:numPr>
        <w:pStyle w:val="Compact"/>
      </w:pPr>
      <w:r>
        <w:rPr>
          <w:bCs/>
          <w:b/>
        </w:rPr>
        <w:t xml:space="preserve">Vocational Education Revitalization:</w:t>
      </w:r>
    </w:p>
    <w:p>
      <w:pPr>
        <w:numPr>
          <w:ilvl w:val="0"/>
          <w:numId w:val="1003"/>
        </w:numPr>
        <w:pStyle w:val="Compact"/>
      </w:pPr>
      <w:r>
        <w:rPr>
          <w:bCs/>
          <w:b/>
        </w:rPr>
        <w:t xml:space="preserve">Digital Equity:</w:t>
      </w:r>
      <w:r>
        <w:t xml:space="preserve"> </w:t>
      </w:r>
      <w:r>
        <w:t xml:space="preserve">As Vietnam Ho Chi Minh City becomes a tech hub, the digital divide between urban and suburban/rural areas remains a critical issue for public school administrators.</w:t>
      </w:r>
    </w:p>
    <w:bookmarkEnd w:id="29"/>
    <w:bookmarkStart w:id="30" w:name="conclusion"/>
    <w:p>
      <w:pPr>
        <w:pStyle w:val="Heading2"/>
      </w:pPr>
      <w:r>
        <w:t xml:space="preserve">7. Conclusion</w:t>
      </w:r>
    </w:p>
    <w:p>
      <w:pPr>
        <w:pStyle w:val="FirstParagraph"/>
      </w:pPr>
      <w:r>
        <w:t xml:space="preserve">The role of an</w:t>
      </w:r>
      <w:r>
        <w:t xml:space="preserve"> </w:t>
      </w:r>
      <w:r>
        <w:rPr>
          <w:bCs/>
          <w:b/>
        </w:rPr>
        <w:t xml:space="preserve">Educator Administrator</w:t>
      </w:r>
      <w:r>
        <w:br/>
      </w:r>
      <w:r>
        <w:t xml:space="preserve">In Vietnam Ho Chi Minh City is no longer just about managing schools; it is about leading educational transformation in a rapidly modernizing society. It requires a delicate balance of regulatory compliance, cultural sensitivity, and visionary leadership. By understanding the specific dynamics of Vietnam Ho Chi Minh City—its economic dynamism, its cultural depth, and its regulatory landscape—administrators can create educational ecosystems that are not only compliant but truly exceptional.</w:t>
      </w:r>
    </w:p>
    <w:p>
      <w:pPr>
        <w:pStyle w:val="BodyText"/>
      </w:pPr>
      <w:r>
        <w:t xml:space="preserve">For those entering this field or supporting administrators in this region, success lies in adaptability. The ability to navigate the complexities of Vietnam Ho Chi Minh City’s education sector while maintaining a steadfast commitment to student outcomes defines the modern education administrator. As Vietnam continues its journey toward becoming a regional leader in innovation, its educational leaders will play an pivotal role in shaping the next generation of global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Vietnam Ho Chi Minh City</dc:title>
  <dc:creator/>
  <dc:language>en</dc:language>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