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Renewable</w:t>
      </w:r>
      <w:r>
        <w:t xml:space="preserve"> </w:t>
      </w:r>
      <w:r>
        <w:t xml:space="preserve">Energy</w:t>
      </w:r>
      <w:r>
        <w:t xml:space="preserve"> </w:t>
      </w:r>
      <w:r>
        <w:t xml:space="preserve">Transition</w:t>
      </w:r>
      <w:r>
        <w:t xml:space="preserve"> </w:t>
      </w:r>
      <w:r>
        <w:t xml:space="preserve">of</w:t>
      </w:r>
      <w:r>
        <w:t xml:space="preserve"> </w:t>
      </w:r>
      <w:r>
        <w:t xml:space="preserve">Argentina</w:t>
      </w:r>
      <w:r>
        <w:t xml:space="preserve"> </w:t>
      </w:r>
      <w:r>
        <w:t xml:space="preserve">Córdoba</w:t>
      </w:r>
    </w:p>
    <w:bookmarkStart w:id="32" w:name="X003a5850d00da85d5bb6d718c08b545f730c3b7"/>
    <w:p>
      <w:pPr>
        <w:pStyle w:val="Heading1"/>
      </w:pPr>
      <w:r>
        <w:t xml:space="preserve">Case Study: The Role of the Electrical Engineer in the Industrial and Renewable Energy Transition of Argentina Córdoba</w:t>
      </w:r>
    </w:p>
    <w:p>
      <w:pPr>
        <w:pStyle w:val="FirstParagraph"/>
      </w:pPr>
      <w:r>
        <w:rPr>
          <w:bCs/>
          <w:b/>
        </w:rPr>
        <w:t xml:space="preserve">Date:</w:t>
      </w:r>
      <w:r>
        <w:t xml:space="preserve"> </w:t>
      </w:r>
      <w:r>
        <w:t xml:space="preserve">October 2023</w:t>
      </w:r>
      <w:r>
        <w:br/>
      </w:r>
    </w:p>
    <w:p>
      <w:pPr>
        <w:pStyle w:val="BodyText"/>
      </w:pPr>
      <w:r>
        <w:t xml:space="preserve">Region:</w:t>
      </w:r>
      <w:r>
        <w:rPr>
          <w:bCs/>
          <w:b/>
        </w:rPr>
        <w:t xml:space="preserve">Focus Area:</w:t>
      </w:r>
      <w:r>
        <w:t xml:space="preserve">Sustainable Industrial Power Systems and Grid Modernization</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Electrical EngineerElectrical Engineer</w:t>
      </w:r>
      <w:r>
        <w:t xml:space="preserve">s are navigating regulatory frameworks, integrating solar photovoltaic systems into industrial grids, and addressing the specific climatic and logistical challenges of</w:t>
      </w:r>
      <w:r>
        <w:t xml:space="preserve"> </w:t>
      </w:r>
      <w:r>
        <w:rPr>
          <w:bCs/>
          <w:b/>
        </w:rPr>
        <w:t xml:space="preserve">Argentina Córdoba</w:t>
      </w:r>
      <w:r>
        <w:t xml:space="preserve">.</w:t>
      </w:r>
    </w:p>
    <w:bookmarkEnd w:id="20"/>
    <w:bookmarkStart w:id="21" w:name="Xc22508a9861f863706e971d2ad39e23961ae6bc"/>
    <w:p>
      <w:pPr>
        <w:pStyle w:val="Heading2"/>
      </w:pPr>
      <w:r>
        <w:t xml:space="preserve">2. Background: The Context of Argentina Córdoba</w:t>
      </w:r>
    </w:p>
    <w:p>
      <w:pPr>
        <w:pStyle w:val="FirstParagraph"/>
      </w:pPr>
      <w:r>
        <w:t xml:space="preserve">Córdoba has long been recognized as one of the most important industrial centers in South America. Historically known for its manufacturing capabilities, particularly within the automotive sector (home to major plants by Ford, Renault, and Fiat), the province is now undergoing a significant transformation. This shift is driven by two main factors: the necessity for energy efficiency to remain competitive globally and the abundance of solar resources available in</w:t>
      </w:r>
      <w:r>
        <w:t xml:space="preserve"> </w:t>
      </w:r>
      <w:r>
        <w:rPr>
          <w:bCs/>
          <w:b/>
        </w:rPr>
        <w:t xml:space="preserve">Argentina Córdoba</w:t>
      </w:r>
      <w:r>
        <w:t xml:space="preserve">.</w:t>
      </w:r>
    </w:p>
    <w:p>
      <w:pPr>
        <w:pStyle w:val="BodyText"/>
      </w:pPr>
      <w:r>
        <w:t xml:space="preserve">The geographic location of Córdoba provides high irradiation levels throughout the year, making it an ideal candidate for solar power generation. However, this potential requires sophisticated technical intervention to be fully realized. This is where the expertise of the</w:t>
      </w:r>
      <w:r>
        <w:t xml:space="preserve"> </w:t>
      </w:r>
      <w:r>
        <w:rPr>
          <w:bCs/>
          <w:b/>
        </w:rPr>
        <w:t xml:space="preserve">Electrical Engineer</w:t>
      </w:r>
    </w:p>
    <w:bookmarkEnd w:id="21"/>
    <w:bookmarkStart w:id="22" w:name="X090ef22895b28f402777685d8ad0de5cbb9c01b"/>
    <w:p>
      <w:pPr>
        <w:pStyle w:val="Heading2"/>
      </w:pPr>
      <w:r>
        <w:t xml:space="preserve">3. Problem Statement: Infrastructure Challenges and Energy Demand</w:t>
      </w:r>
    </w:p>
    <w:p>
      <w:pPr>
        <w:pStyle w:val="FirstParagraph"/>
      </w:pPr>
      <w:r>
        <w:t xml:space="preserve">The industrial zones in Córdoba face several pressing challenges:</w:t>
      </w:r>
    </w:p>
    <w:p>
      <w:pPr>
        <w:numPr>
          <w:ilvl w:val="0"/>
          <w:numId w:val="1001"/>
        </w:numPr>
        <w:pStyle w:val="Compact"/>
      </w:pPr>
      <w:r>
        <w:rPr>
          <w:bCs/>
          <w:b/>
        </w:rPr>
        <w:t xml:space="preserve">Aging Infrastructure:</w:t>
      </w:r>
      <w:r>
        <w:t xml:space="preserve"> Many legacy electrical systems installed decades ago are approaching the end of their operational lifespan, leading to increased maintenance costs and reliability issues.</w:t>
      </w:r>
    </w:p>
    <w:p>
      <w:pPr>
        <w:numPr>
          <w:ilvl w:val="0"/>
          <w:numId w:val="1001"/>
        </w:numPr>
        <w:pStyle w:val="Compact"/>
      </w:pPr>
      <w:r>
        <w:rPr>
          <w:bCs/>
          <w:b/>
        </w:rPr>
        <w:t xml:space="preserve">Critical Load Sensitivity:</w:t>
      </w:r>
      <w:r>
        <w:t xml:space="preserve"> Automotive manufacturing requires extremely stable power quality. Voltage sags or harmonics can halt production lines, resulting in significant financial losses.</w:t>
      </w:r>
    </w:p>
    <w:p>
      <w:pPr>
        <w:numPr>
          <w:ilvl w:val="0"/>
          <w:numId w:val="1001"/>
        </w:numPr>
        <w:pStyle w:val="Compact"/>
      </w:pPr>
      <w:r>
        <w:rPr>
          <w:bCs/>
          <w:b/>
        </w:rPr>
        <w:t xml:space="preserve">Solar Integration Complexity:</w:t>
      </w:r>
      <w:r>
        <w:t xml:space="preserve"> While solar potential is high, integrating variable renewable energy sources into a stable grid requires advanced understanding of power electronics and grid dynamics.</w:t>
      </w:r>
    </w:p>
    <w:p>
      <w:pPr>
        <w:numPr>
          <w:ilvl w:val="0"/>
          <w:numId w:val="1001"/>
        </w:numPr>
        <w:pStyle w:val="Compact"/>
      </w:pPr>
      <w:r>
        <w:rPr>
          <w:bCs/>
          <w:b/>
        </w:rPr>
        <w:t xml:space="preserve">Regulatory Compliance:</w:t>
      </w:r>
      <w:r>
        <w:t xml:space="preserve"> </w:t>
      </w:r>
      <w:r>
        <w:br/>
      </w:r>
      <w:r>
        <w:t xml:space="preserve">Navigating the regulatory environment in Argentina, including provincial standards (Entidad Provincial de Energía) and national laws (Ley General de Servicios de Comunicación Audiovisual is irrelevant here; rather Ley 27.424 regarding renewable energy sources), requires precise legal and technical knowledge.</w:t>
      </w:r>
    </w:p>
    <w:bookmarkEnd w:id="22"/>
    <w:bookmarkStart w:id="26" w:name="X0dce49bf3a95d3b4b9a84508f5ac6445a9c2b83"/>
    <w:p>
      <w:pPr>
        <w:pStyle w:val="Heading2"/>
      </w:pPr>
      <w:r>
        <w:t xml:space="preserve">4. Methodology: The Electrical Engineer’s Approach</w:t>
      </w:r>
    </w:p>
    <w:p>
      <w:pPr>
        <w:pStyle w:val="FirstParagraph"/>
      </w:pPr>
      <w:r>
        <w:t xml:space="preserve">In this case study, we analyze the workflow of a senior</w:t>
      </w:r>
      <w:r>
        <w:t xml:space="preserve"> </w:t>
      </w:r>
      <w:r>
        <w:rPr>
          <w:bCs/>
          <w:b/>
        </w:rPr>
        <w:t xml:space="preserve">Electrical Engineer</w:t>
      </w:r>
    </w:p>
    <w:bookmarkStart w:id="23" w:name="assessment-and-auditing"/>
    <w:p>
      <w:pPr>
        <w:pStyle w:val="Heading3"/>
      </w:pPr>
      <w:r>
        <w:t xml:space="preserve">4.1. Assessment and Auditing</w:t>
      </w:r>
    </w:p>
    <w:p>
      <w:pPr>
        <w:pStyle w:val="FirstParagraph"/>
      </w:pPr>
      <w:r>
        <w:t xml:space="preserve">The first step involves a comprehensive energy audit. The engineer uses power quality analyzers to measure voltage fluctuations, harmonic distortion, and power factor across the facility’s distribution network. In</w:t>
      </w:r>
      <w:r>
        <w:t xml:space="preserve"> </w:t>
      </w:r>
      <w:r>
        <w:rPr>
          <w:bCs/>
          <w:b/>
        </w:rPr>
        <w:t xml:space="preserve">Argentina Córdoba</w:t>
      </w:r>
      <w:r>
        <w:t xml:space="preserve">, where summer temperatures can exceed 40°C (104°F), thermal imaging is crucial to detect overheating connections that may pose fire hazards or efficiency losses.</w:t>
      </w:r>
    </w:p>
    <w:bookmarkEnd w:id="23"/>
    <w:bookmarkStart w:id="24" w:name="design-of-hybrid-systems"/>
    <w:p>
      <w:pPr>
        <w:pStyle w:val="Heading3"/>
      </w:pPr>
      <w:r>
        <w:t xml:space="preserve">4.2. Design of Hybrid Systems</w:t>
      </w:r>
    </w:p>
    <w:p>
      <w:pPr>
        <w:pStyle w:val="FirstParagraph"/>
      </w:pPr>
      <w:r>
        <w:t xml:space="preserve">The engineer designs a hybrid system combining the existing grid connection with on-site solar photovoltaic (PV) arrays and battery energy storage systems (BESS). The design process requires:</w:t>
      </w:r>
    </w:p>
    <w:p>
      <w:pPr>
        <w:numPr>
          <w:ilvl w:val="0"/>
          <w:numId w:val="1002"/>
        </w:numPr>
        <w:pStyle w:val="Compact"/>
      </w:pPr>
      <w:r>
        <w:rPr>
          <w:bCs/>
          <w:b/>
        </w:rPr>
        <w:t xml:space="preserve">Sizing Calculations:</w:t>
      </w:r>
      <w:r>
        <w:t xml:space="preserve"> Determining the optimal capacity of PV panels based on historical load data and solar irradiance models specific to the Córdoba region.</w:t>
      </w:r>
    </w:p>
    <w:p>
      <w:pPr>
        <w:numPr>
          <w:ilvl w:val="0"/>
          <w:numId w:val="1002"/>
        </w:numPr>
        <w:pStyle w:val="Compact"/>
      </w:pPr>
      <w:r>
        <w:rPr>
          <w:bCs/>
          <w:b/>
        </w:rPr>
        <w:t xml:space="preserve">Inverter Selection:</w:t>
      </w:r>
      <w:r>
        <w:t xml:space="preserve"> Choosing inverters that can handle high ambient temperatures, which are common in this part of Argentina.</w:t>
      </w:r>
    </w:p>
    <w:p>
      <w:pPr>
        <w:numPr>
          <w:ilvl w:val="0"/>
          <w:numId w:val="1002"/>
        </w:numPr>
        <w:pStyle w:val="Compact"/>
      </w:pPr>
      <w:r>
        <w:rPr>
          <w:bCs/>
          <w:b/>
        </w:rPr>
        <w:t xml:space="preserve">Protection Coordination:</w:t>
      </w:r>
      <w:r>
        <w:t xml:space="preserve"> Ensuring that protective devices (circuit breakers, relays) are coordinated to isolate faults without causing unnecessary shutdowns of the entire plant.</w:t>
      </w:r>
    </w:p>
    <w:bookmarkEnd w:id="24"/>
    <w:bookmarkStart w:id="25" w:name="implementation-and-grid-interconnection"/>
    <w:p>
      <w:pPr>
        <w:pStyle w:val="Heading3"/>
      </w:pPr>
      <w:r>
        <w:t xml:space="preserve">4.3. Implementation and Grid Interconnection</w:t>
      </w:r>
    </w:p>
    <w:p>
      <w:pPr>
        <w:pStyle w:val="FirstParagraph"/>
      </w:pPr>
      <w:r>
        <w:t xml:space="preserve">The engineer oversees the installation process, ensuring compliance with Argentine standards (IRAM). A key challenge is interfacing with CAMMESA (Compañía Administradora del Mercado Mayorista Eléctrico S.A.), the wholesale electricity market operator. The</w:t>
      </w:r>
      <w:r>
        <w:t xml:space="preserve"> </w:t>
      </w:r>
      <w:r>
        <w:rPr>
          <w:bCs/>
          <w:b/>
        </w:rPr>
        <w:t xml:space="preserve">Electrical Engineer</w:t>
      </w:r>
      <w:r>
        <w:t xml:space="preserve"> must ensure that the system meets strict technical requirements for grid synchronization, including frequency regulation and voltage support.</w:t>
      </w:r>
    </w:p>
    <w:bookmarkEnd w:id="25"/>
    <w:bookmarkEnd w:id="26"/>
    <w:bookmarkStart w:id="27" w:name="X052e425f332401af389b2165c86c825aa1d5999"/>
    <w:p>
      <w:pPr>
        <w:pStyle w:val="Heading2"/>
      </w:pPr>
      <w:r>
        <w:t xml:space="preserve">5. Case Scenario: Solar Retrofit at an Automotive Plant in Córdoba</w:t>
      </w:r>
    </w:p>
    <w:p>
      <w:pPr>
        <w:pStyle w:val="FirstParagraph"/>
      </w:pPr>
      <w:r>
        <w:t xml:space="preserve">To illustrate these concepts, consider a hypothetical but realistic scenario involving a major automotive component manufacturer located in the industrial belt of Córdoba.</w:t>
      </w:r>
    </w:p>
    <w:p>
      <w:pPr>
        <w:pStyle w:val="BodyText"/>
      </w:pPr>
      <w:r>
        <w:rPr>
          <w:bCs/>
          <w:b/>
        </w:rPr>
        <w:t xml:space="preserve">Parameter</w:t>
      </w:r>
    </w:p>
    <w:p>
      <w:pPr>
        <w:pStyle w:val="BodyText"/>
      </w:pPr>
      <w:r>
        <w:rPr>
          <w:bCs/>
          <w:b/>
        </w:rPr>
        <w:t xml:space="preserve">Before Intervention</w:t>
      </w:r>
    </w:p>
    <w:p>
      <w:pPr>
        <w:pStyle w:val="BodyText"/>
      </w:pPr>
      <w:r>
        <w:t xml:space="preserve">After Intervention (Led by Electrical Engineer)&gt;</w:t>
      </w:r>
    </w:p>
    <w:p>
      <w:pPr>
        <w:pStyle w:val="BodyText"/>
      </w:pPr>
      <w:r>
        <w:t xml:space="preserve">&gt;</w:t>
      </w:r>
      <w:r>
        <w:t xml:space="preserve"> </w:t>
      </w:r>
      <w:r>
        <w:t xml:space="preserve">&gt;&gt;</w:t>
      </w:r>
      <w:r>
        <w:t xml:space="preserve"> </w:t>
      </w:r>
      <w:r>
        <w:t xml:space="preserve">&gt; &gt;&gt; &gt; &gt;&gt; &lt;&lt; &gt;</w:t>
      </w:r>
    </w:p>
    <w:p>
      <w:pPr>
        <w:pStyle w:val="BodyText"/>
      </w:pPr>
      <w:r>
        <w:t xml:space="preserve">&gt; &lt;</w:t>
      </w:r>
    </w:p>
    <w:p>
      <w:pPr>
        <w:pStyle w:val="BodyText"/>
      </w:pPr>
      <w:r>
        <w:t xml:space="preserve">Packaged Energy Cost&gt;&gt; &lt;&gt; &lt;/td&gt;&gt; &lt;&lt;&lt; td&gt;100% Grid Dependent&gt;&gt;</w:t>
      </w:r>
    </w:p>
    <w:p>
      <w:pPr>
        <w:pStyle w:val="BodyText"/>
      </w:pPr>
      <w:r>
        <w:t xml:space="preserve">Peak Demand Charges</w:t>
      </w:r>
    </w:p>
    <w:p>
      <w:pPr>
        <w:pStyle w:val="BodyText"/>
      </w:pPr>
      <w:r>
        <w:t xml:space="preserve">High (due to poor power factor)&gt;</w:t>
      </w:r>
      <w:r>
        <w:t xml:space="preserve"> </w:t>
      </w:r>
      <w:r>
        <w:t xml:space="preserve">&gt;</w:t>
      </w:r>
      <w:r>
        <w:t xml:space="preserve"> </w:t>
      </w:r>
      <w:r>
        <w:t xml:space="preserve">&gt; &gt;&gt; &gt; &gt;&gt; &lt;&lt; &gt;</w:t>
      </w:r>
    </w:p>
    <w:p>
      <w:pPr>
        <w:pStyle w:val="BodyText"/>
      </w:pPr>
      <w:r>
        <w:t xml:space="preserve">&gt; &lt;</w:t>
      </w:r>
    </w:p>
    <w:p>
      <w:pPr>
        <w:pStyle w:val="BodyText"/>
      </w:pPr>
      <w:r>
        <w:t xml:space="preserve">Packaged Energy Cost&gt;&gt; &lt;&gt; &lt;/td&gt;&gt; &lt;&lt;&lt; td&gt;Reduced by 40% via Solar PV&gt;&gt;</w:t>
      </w:r>
    </w:p>
    <w:p>
      <w:pPr>
        <w:pStyle w:val="BodyText"/>
      </w:pPr>
      <w:r>
        <w:t xml:space="preserve">Power Factor</w:t>
      </w:r>
    </w:p>
    <w:p>
      <w:pPr>
        <w:pStyle w:val="BodyText"/>
      </w:pPr>
      <w:r>
        <w:t xml:space="preserve">0.82 (Penalty incurred)&gt;</w:t>
      </w:r>
      <w:r>
        <w:t xml:space="preserve"> </w:t>
      </w:r>
      <w:r>
        <w:t xml:space="preserve">&gt; &gt;&gt;</w:t>
      </w:r>
      <w:r>
        <w:t xml:space="preserve"> </w:t>
      </w:r>
      <w:r>
        <w:t xml:space="preserve">&gt; &gt;&gt; &gt; &gt;&gt; &lt;&lt; &gt;</w:t>
      </w:r>
    </w:p>
    <w:p>
      <w:pPr>
        <w:pStyle w:val="BodyText"/>
      </w:pPr>
      <w:r>
        <w:t xml:space="preserve">&gt; &lt;</w:t>
      </w:r>
    </w:p>
    <w:p>
      <w:pPr>
        <w:pStyle w:val="BodyText"/>
      </w:pPr>
      <w:r>
        <w:t xml:space="preserve">Packaged Energy Cost&gt;&gt; &lt;&gt; &lt;/td&gt;&gt; &lt;&lt;&lt; td&gt;0.98 (Optimized via Capacitors)&gt;&gt;</w:t>
      </w:r>
    </w:p>
    <w:p>
      <w:pPr>
        <w:pStyle w:val="BodyText"/>
      </w:pPr>
      <w:r>
        <w:t xml:space="preserve">Carbon Footprint</w:t>
      </w:r>
    </w:p>
    <w:p>
      <w:pPr>
        <w:pStyle w:val="BodyText"/>
      </w:pPr>
      <w:r>
        <w:t xml:space="preserve">High reliance on fossil-fuel-generated grid power&gt;</w:t>
      </w:r>
      <w:r>
        <w:t xml:space="preserve"> </w:t>
      </w:r>
      <w:r>
        <w:t xml:space="preserve">&gt; &gt;&gt;</w:t>
      </w:r>
      <w:r>
        <w:t xml:space="preserve"> </w:t>
      </w:r>
      <w:r>
        <w:t xml:space="preserve">&gt; &gt;&gt; &gt; &gt;&gt; &lt;&lt; &gt;</w:t>
      </w:r>
    </w:p>
    <w:p>
      <w:pPr>
        <w:pStyle w:val="BodyText"/>
      </w:pPr>
      <w:r>
        <w:t xml:space="preserve">&gt; &lt;</w:t>
      </w:r>
    </w:p>
    <w:p>
      <w:pPr>
        <w:pStyle w:val="BodyText"/>
      </w:pPr>
      <w:r>
        <w:t xml:space="preserve">Packaged Energy Cost&gt;&gt; &lt;&gt; &lt;/td&gt;&gt; &lt;&lt;&lt; td&gt;Significant reduction through renewable integration&gt;&gt;</w:t>
      </w:r>
    </w:p>
    <w:p>
      <w:pPr>
        <w:pStyle w:val="BodyText"/>
      </w:pPr>
      <w:r>
        <w:t xml:space="preserve">Reliability</w:t>
      </w:r>
    </w:p>
    <w:p>
      <w:pPr>
        <w:pStyle w:val="BodyText"/>
      </w:pPr>
      <w:r>
        <w:t xml:space="preserve">Vulnerable to grid outages and fluctuations th&gt;&gt;</w:t>
      </w:r>
      <w:r>
        <w:t xml:space="preserve"> </w:t>
      </w:r>
      <w:r>
        <w:t xml:space="preserve">&gt; &gt;&gt; &gt; &gt;&gt; &lt;&lt; &gt;</w:t>
      </w:r>
    </w:p>
    <w:p>
      <w:pPr>
        <w:pStyle w:val="BodyText"/>
      </w:pPr>
      <w:r>
        <w:t xml:space="preserve">&gt; &lt;</w:t>
      </w:r>
    </w:p>
    <w:p>
      <w:pPr>
        <w:pStyle w:val="BodyText"/>
      </w:pPr>
      <w:r>
        <w:t xml:space="preserve">Packaged Energy Cost&gt;&gt; &lt;&gt; &lt;/td&gt;&gt; &lt;&lt;&lt; td&gt;Enhanced via UPS and BESS backup systems&gt;&gt;</w:t>
      </w:r>
    </w:p>
    <w:bookmarkEnd w:id="27"/>
    <w:bookmarkStart w:id="28" w:name="challenges-specific-to-argentina-córdoba"/>
    <w:p>
      <w:pPr>
        <w:pStyle w:val="Heading2"/>
      </w:pPr>
      <w:r>
        <w:t xml:space="preserve">6. Challenges Specific to Argentina Córdoba</w:t>
      </w:r>
    </w:p>
    <w:p>
      <w:pPr>
        <w:pStyle w:val="FirstParagraph"/>
      </w:pPr>
      <w:r>
        <w:t xml:space="preserve">The implementation of these projects is not without difficulties. The</w:t>
      </w:r>
      <w:r>
        <w:t xml:space="preserve"> </w:t>
      </w:r>
      <w:r>
        <w:rPr>
          <w:bCs/>
          <w:b/>
        </w:rPr>
        <w:t xml:space="preserve">Electrical Engineer</w:t>
      </w:r>
      <w:r>
        <w:t xml:space="preserve"> must contend with:</w:t>
      </w:r>
    </w:p>
    <w:p>
      <w:pPr>
        <w:numPr>
          <w:ilvl w:val="0"/>
          <w:numId w:val="1003"/>
        </w:numPr>
        <w:pStyle w:val="Compact"/>
      </w:pPr>
      <w:r>
        <w:t xml:space="preserve">Inflation and Currency Fluctuations: Importing specialized equipment like high-efficiency inverters often requires foreign currency, which can be scarce or expensive in Argentina. Local engineers must optimize designs to use locally available components where possible.</w:t>
      </w:r>
    </w:p>
    <w:p>
      <w:pPr>
        <w:numPr>
          <w:ilvl w:val="0"/>
          <w:numId w:val="1003"/>
        </w:numPr>
        <w:pStyle w:val="Compact"/>
      </w:pPr>
      <w:r>
        <w:rPr>
          <w:bCs/>
          <w:b/>
        </w:rPr>
        <w:t xml:space="preserve">Skill Gap:</w:t>
      </w:r>
      <w:r>
        <w:t xml:space="preserve"> While there is a strong engineering tradition at the National University of Córdoba (UNC), there is still a need for specialized training in modern smart grid technologies and battery storage management.</w:t>
      </w:r>
    </w:p>
    <w:p>
      <w:pPr>
        <w:numPr>
          <w:ilvl w:val="0"/>
          <w:numId w:val="1003"/>
        </w:numPr>
        <w:pStyle w:val="Compact"/>
      </w:pPr>
      <w:r>
        <w:t xml:space="preserve">Climatic Stress: The intense sun and heat in Córdoba can degrade PV module efficiency faster than in temperate climates. Engineers must select materials with higher thermal tolerance coefficients.</w:t>
      </w:r>
    </w:p>
    <w:bookmarkEnd w:id="28"/>
    <w:bookmarkStart w:id="29" w:name="results-and-impact"/>
    <w:p>
      <w:pPr>
        <w:pStyle w:val="Heading2"/>
      </w:pPr>
      <w:r>
        <w:t xml:space="preserve">7. Results and Impact</w:t>
      </w:r>
    </w:p>
    <w:p>
      <w:pPr>
        <w:pStyle w:val="FirstParagraph"/>
      </w:pPr>
      <w:r>
        <w:t xml:space="preserve">The successful intervention by the</w:t>
      </w:r>
      <w:r>
        <w:t xml:space="preserve"> </w:t>
      </w:r>
      <w:r>
        <w:rPr>
          <w:bCs/>
          <w:b/>
        </w:rPr>
        <w:t xml:space="preserve">Electrical Engineer</w:t>
      </w:r>
      <w:r>
        <w:t xml:space="preserve"> yielded substantial benefits for the client and the region of</w:t>
      </w:r>
    </w:p>
    <w:p>
      <w:pPr>
        <w:pStyle w:val="BodyText"/>
      </w:pPr>
      <w:r>
        <w:t xml:space="preserve">Argentina Córdoba:</w:t>
      </w:r>
    </w:p>
    <w:p>
      <w:pPr>
        <w:pStyle w:val="BlockText"/>
      </w:pPr>
      <w:r>
        <w:t xml:space="preserve">"The integration of renewable energy sources has not only reduced operational costs but also positioned our company as a leader in sustainable manufacturing within Latin America. The technical expertise provided was critical to navigating both the engineering and regulatory complexities." - Plant Manager, Automotive Sector.</w:t>
      </w:r>
    </w:p>
    <w:p>
      <w:pPr>
        <w:numPr>
          <w:ilvl w:val="0"/>
          <w:numId w:val="1004"/>
        </w:numPr>
        <w:pStyle w:val="Compact"/>
      </w:pPr>
      <w:r>
        <w:rPr>
          <w:bCs/>
          <w:b/>
        </w:rPr>
        <w:t xml:space="preserve">Economic Savings:</w:t>
      </w:r>
      <w:r>
        <w:t xml:space="preserve"> The facility achieved an average annual saving of 35% on electricity bills.</w:t>
      </w:r>
    </w:p>
    <w:p>
      <w:pPr>
        <w:numPr>
          <w:ilvl w:val="0"/>
          <w:numId w:val="1004"/>
        </w:numPr>
        <w:pStyle w:val="Compact"/>
      </w:pPr>
      <w:r>
        <w:t xml:space="preserve">Environmental Impact: Annual CO2 emissions were reduced by approximately 1,200 tons.</w:t>
      </w:r>
    </w:p>
    <w:p>
      <w:pPr>
        <w:numPr>
          <w:ilvl w:val="0"/>
          <w:numId w:val="1004"/>
        </w:numPr>
        <w:pStyle w:val="Compact"/>
      </w:pPr>
      <w:r>
        <w:t xml:space="preserve">Energy Independence: During peak demand hours, the facility operates independently of the grid for up to 6 hours a day, enhancing resilience against potential blackouts.</w:t>
      </w:r>
    </w:p>
    <w:bookmarkEnd w:id="29"/>
    <w:bookmarkStart w:id="30" w:name="conclusion"/>
    <w:p>
      <w:pPr>
        <w:pStyle w:val="Heading2"/>
      </w:pPr>
      <w:r>
        <w:t xml:space="preserve">8. Conclusion</w:t>
      </w:r>
    </w:p>
    <w:p>
      <w:pPr>
        <w:pStyle w:val="FirstParagraph"/>
      </w:pPr>
      <w:r>
        <w:t xml:space="preserve">This case study underscores that the</w:t>
      </w:r>
      <w:r>
        <w:t xml:space="preserve"> </w:t>
      </w:r>
      <w:r>
        <w:rPr>
          <w:bCs/>
          <w:b/>
        </w:rPr>
        <w:t xml:space="preserve">Electrical Engineer</w:t>
      </w:r>
      <w:r>
        <w:t xml:space="preserve"> is a pivotal figure in the modernization of Argentina’s industrial base. In the specific context of</w:t>
      </w:r>
    </w:p>
    <w:p>
      <w:pPr>
        <w:pStyle w:val="BodyText"/>
      </w:pPr>
      <w:r>
        <w:t xml:space="preserve">Argentina Córdoba, their role extends beyond technical design to include economic strategy, regulatory navigation, and sustainability leadership. As the province continues to leverage its natural resources and industrial heritage, the demand for skilled electrical professionals who can bridge traditional power systems with renewable technologies will only grow.</w:t>
      </w:r>
    </w:p>
    <w:p>
      <w:pPr>
        <w:pStyle w:val="BodyText"/>
      </w:pPr>
      <w:r>
        <w:t xml:space="preserve">The future of Córdoba’s energy landscape depends on innovative engineering solutions that are robust, cost-effective, and environmentally responsible. By addressing local challenges such as climate conditions and economic volatility through expert design and implementation, the</w:t>
      </w:r>
      <w:r>
        <w:t xml:space="preserve"> </w:t>
      </w:r>
      <w:r>
        <w:rPr>
          <w:bCs/>
          <w:b/>
        </w:rPr>
        <w:t xml:space="preserve">Electrical Engineer</w:t>
      </w:r>
      <w:r>
        <w:t xml:space="preserve"> ensures that</w:t>
      </w:r>
    </w:p>
    <w:p>
      <w:pPr>
        <w:pStyle w:val="BodyText"/>
      </w:pPr>
      <w:r>
        <w:t xml:space="preserve">Argentina Córdoba remains a competitive and sustainable hub for industry in the 21st century.</w:t>
      </w:r>
    </w:p>
    <w:bookmarkEnd w:id="30"/>
    <w:bookmarkStart w:id="31" w:name="recommendations-for-future-projects"/>
    <w:p>
      <w:pPr>
        <w:pStyle w:val="Heading2"/>
      </w:pPr>
      <w:r>
        <w:t xml:space="preserve">9. Recommendations for Future Projects</w:t>
      </w:r>
    </w:p>
    <w:p>
      <w:pPr>
        <w:numPr>
          <w:ilvl w:val="0"/>
          <w:numId w:val="1005"/>
        </w:numPr>
        <w:pStyle w:val="Compact"/>
      </w:pPr>
      <w:r>
        <w:t xml:space="preserve">Prioritize Local Sourcing: </w:t>
      </w:r>
      <w:r>
        <w:br/>
      </w:r>
      <w:r>
        <w:t xml:space="preserve">To mitigate currency risks, engineers should prioritize partnerships with local suppliers of cables, switchgear, and structural components.</w:t>
      </w:r>
    </w:p>
    <w:p>
      <w:pPr>
        <w:numPr>
          <w:ilvl w:val="0"/>
          <w:numId w:val="1005"/>
        </w:numPr>
        <w:pStyle w:val="Compact"/>
      </w:pPr>
      <w:r>
        <w:t xml:space="preserve">Continuous Training: Companies in Córdoba should invest in continuous professional development for their engineering staff regarding the latest advancements in grid-forming inverters and AI-driven energy management systems.</w:t>
      </w:r>
    </w:p>
    <w:p>
      <w:pPr>
        <w:numPr>
          <w:ilvl w:val="0"/>
          <w:numId w:val="1005"/>
        </w:numPr>
        <w:pStyle w:val="Compact"/>
      </w:pPr>
      <w:r>
        <w:t xml:space="preserve">Collaboration with Academia: Strengthen ties with the National University of Córdoba to foster research into high-temperature PV technologies tailored to the local climate.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the Industrial and Renewable Energy Transition of Argentina Córdoba</dc:title>
  <dc:creator/>
  <dc:language>en</dc:language>
  <cp:keywords/>
  <dcterms:created xsi:type="dcterms:W3CDTF">2026-07-29T09:16:32Z</dcterms:created>
  <dcterms:modified xsi:type="dcterms:W3CDTF">2026-07-29T09:16:32Z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