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Electrical</w:t>
      </w:r>
      <w:r>
        <w:t xml:space="preserve"> </w:t>
      </w:r>
      <w:r>
        <w:t xml:space="preserve">Engineering</w:t>
      </w:r>
      <w:r>
        <w:t xml:space="preserve"> </w:t>
      </w:r>
      <w:r>
        <w:t xml:space="preserve">Solutions</w:t>
      </w:r>
      <w:r>
        <w:t xml:space="preserve"> </w:t>
      </w:r>
      <w:r>
        <w:t xml:space="preserve">in</w:t>
      </w:r>
      <w:r>
        <w:t xml:space="preserve"> </w:t>
      </w:r>
      <w:r>
        <w:t xml:space="preserve">Australia,</w:t>
      </w:r>
      <w:r>
        <w:t xml:space="preserve"> </w:t>
      </w:r>
      <w:r>
        <w:t xml:space="preserve">Melbourne</w:t>
      </w:r>
    </w:p>
    <w:bookmarkStart w:id="31" w:name="X8f64387e2025b107389befe2fae00310d5d5cc4"/>
    <w:p>
      <w:pPr>
        <w:pStyle w:val="Heading1"/>
      </w:pPr>
      <w:r>
        <w:t xml:space="preserve">Case Study: Advanced Electrical Engineering Implementation in Australia, Melbourne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Successfully</w:t>
      </w:r>
      <w:r>
        <w:br/>
      </w:r>
      <w:r>
        <w:rPr>
          <w:bCs/>
          <w:b/>
        </w:rPr>
        <w:t xml:space="preserve">Climatic Context:</w:t>
      </w:r>
      <w:r>
        <w:t xml:space="preserve"> </w:t>
      </w:r>
      <w:r>
        <w:t xml:space="preserve">Temperate oceanic climate with variable weather patterns.</w:t>
      </w:r>
    </w:p>
    <w:bookmarkStart w:id="20" w:name="executive-summary"/>
    <w:p>
      <w:pPr>
        <w:pStyle w:val="Heading2"/>
      </w:pPr>
      <w:r>
        <w:t xml:space="preserve">Executive Summary</w:t>
      </w:r>
    </w:p>
    <w:p>
      <w:pPr>
        <w:pStyle w:val="FirstParagraph"/>
      </w:pPr>
      <w:r>
        <w:t xml:space="preserve">This case study examines a complex electrical engineering project undertaken in</w:t>
      </w:r>
      <w:r>
        <w:t xml:space="preserve"> </w:t>
      </w:r>
      <w:hyperlink w:anchor="Xa39a3ee5e6b4b0d3255bfef95601890afd80709">
        <w:r>
          <w:rPr>
            <w:rStyle w:val="Hyperlink"/>
          </w:rPr>
          <w:t xml:space="preserve">Australia, Melbourne</w:t>
        </w:r>
      </w:hyperlink>
      <w:r>
        <w:t xml:space="preserve">. The primary objective was to modernize the power distribution infrastructure for a mixed-use commercial and residential development located in the bustling Southbank precinct. This initiative required strict adherence to local Australian Standards (AS/NZS) while integrating renewable energy sources into a dense urban environment. The project highlights the critical role of</w:t>
      </w:r>
      <w:r>
        <w:t xml:space="preserve"> </w:t>
      </w:r>
      <w:hyperlink w:anchor="Xa39a3ee5e6b4b0d3255bfef95601890afd80709">
        <w:r>
          <w:rPr>
            <w:rStyle w:val="Hyperlink"/>
          </w:rPr>
          <w:t xml:space="preserve">Electrical Engineer</w:t>
        </w:r>
      </w:hyperlink>
      <w:r>
        <w:t xml:space="preserve"> </w:t>
      </w:r>
      <w:r>
        <w:t xml:space="preserve">expertise in navigating regulatory frameworks, managing technical complexities, and ensuring sustainable outcomes in one of Australia’s most dynamic cities.</w:t>
      </w:r>
    </w:p>
    <w:bookmarkEnd w:id="20"/>
    <w:bookmarkStart w:id="21" w:name="project-background-and-context"/>
    <w:p>
      <w:pPr>
        <w:pStyle w:val="Heading2"/>
      </w:pPr>
      <w:r>
        <w:t xml:space="preserve">Project Background and Context</w:t>
      </w:r>
    </w:p>
    <w:p>
      <w:pPr>
        <w:pStyle w:val="FirstParagraph"/>
      </w:pPr>
      <w:r>
        <w:t xml:space="preserve">Melbourne is frequently cited as one of the world's most liveable cities, yet its infrastructure faces growing pressure from population growth and urban densification. The specific site chosen for this</w:t>
      </w:r>
      <w:r>
        <w:t xml:space="preserve"> </w:t>
      </w:r>
      <w:hyperlink w:anchor="Xa39a3ee5e6b4b0d3255bfef95601890afd80709">
        <w:r>
          <w:rPr>
            <w:rStyle w:val="Hyperlink"/>
          </w:rPr>
          <w:t xml:space="preserve">Electrical Engineer</w:t>
        </w:r>
      </w:hyperlink>
      <w:r>
        <w:t xml:space="preserve"> </w:t>
      </w:r>
      <w:r>
        <w:t xml:space="preserve">intervention was a 15-story building comprising retail spaces on the ground floors, offices in the mid-sections, and luxury apartments above. Located in</w:t>
      </w:r>
      <w:r>
        <w:t xml:space="preserve"> </w:t>
      </w:r>
      <w:hyperlink w:anchor="Xa39a3ee5e6b4b0d3255bfef95601890afd80709">
        <w:r>
          <w:rPr>
            <w:rStyle w:val="Hyperlink"/>
          </w:rPr>
          <w:t xml:space="preserve">Australia, Melbourne</w:t>
        </w:r>
      </w:hyperlink>
      <w:r>
        <w:t xml:space="preserve">, the site presented unique challenges due to its proximity to major public transport hubs and existing underground utility networks.</w:t>
      </w:r>
    </w:p>
    <w:p>
      <w:pPr>
        <w:pStyle w:val="BodyText"/>
      </w:pPr>
      <w:r>
        <w:t xml:space="preserve">The client sought a comprehensive electrical upgrade that would not only meet current capacity demands but also future-proof the building against increasing energy loads associated with electric vehicle (EV) charging infrastructure and smart home technologies. Furthermore, given the environmental focus of</w:t>
      </w:r>
      <w:r>
        <w:t xml:space="preserve"> </w:t>
      </w:r>
      <w:hyperlink w:anchor="Xa39a3ee5e6b4b0d3255bfef95601890afd80709">
        <w:r>
          <w:rPr>
            <w:rStyle w:val="Hyperlink"/>
          </w:rPr>
          <w:t xml:space="preserve">Australia, Melbourne</w:t>
        </w:r>
      </w:hyperlink>
      <w:r>
        <w:t xml:space="preserve"> </w:t>
      </w:r>
      <w:r>
        <w:t xml:space="preserve">local councils, there was a mandatory requirement to integrate solar photovoltaic (PV) systems and battery storage solutions.</w:t>
      </w:r>
    </w:p>
    <w:bookmarkEnd w:id="21"/>
    <w:bookmarkStart w:id="22" w:name="challenges-faced"/>
    <w:p>
      <w:pPr>
        <w:pStyle w:val="Heading2"/>
      </w:pPr>
      <w:r>
        <w:t xml:space="preserve">Challenges Faced</w:t>
      </w:r>
    </w:p>
    <w:p>
      <w:pPr>
        <w:pStyle w:val="FirstParagraph"/>
      </w:pPr>
      <w:r>
        <w:t xml:space="preserve">The project team encountered several significant hurdles that required specialized</w:t>
      </w:r>
      <w:r>
        <w:t xml:space="preserve"> </w:t>
      </w:r>
      <w:hyperlink w:anchor="Xa39a3ee5e6b4b0d3255bfef95601890afd80709">
        <w:r>
          <w:rPr>
            <w:rStyle w:val="Hyperlink"/>
          </w:rPr>
          <w:t xml:space="preserve">Electrical Engineer</w:t>
        </w:r>
      </w:hyperlink>
      <w:r>
        <w:t xml:space="preserve"> </w:t>
      </w:r>
      <w:r>
        <w:t xml:space="preserve">skills:</w:t>
      </w:r>
    </w:p>
    <w:p>
      <w:pPr>
        <w:numPr>
          <w:ilvl w:val="0"/>
          <w:numId w:val="1001"/>
        </w:numPr>
        <w:pStyle w:val="Compact"/>
      </w:pPr>
      <w:r>
        <w:rPr>
          <w:bCs/>
          <w:b/>
        </w:rPr>
        <w:t xml:space="preserve">Congested Underground Services:</w:t>
      </w:r>
    </w:p>
    <w:p>
      <w:pPr>
        <w:numPr>
          <w:ilvl w:val="0"/>
          <w:numId w:val="1001"/>
        </w:numPr>
        <w:pStyle w:val="Compact"/>
      </w:pPr>
      <w:r>
        <w:rPr>
          <w:bCs/>
          <w:b/>
        </w:rPr>
        <w:t xml:space="preserve">Australian Compliance Standards:</w:t>
      </w:r>
      <w:r>
        <w:t xml:space="preserve"> </w:t>
      </w:r>
      <w:r>
        <w:t xml:space="preserve">Strict adherence to the AS/NZS 3000 (Wiring Rules) and AS/NZS 5139 (Battery installations) was mandatory. Any deviation could result in severe legal penalties and project delays.</w:t>
      </w:r>
    </w:p>
    <w:p>
      <w:pPr>
        <w:numPr>
          <w:ilvl w:val="0"/>
          <w:numId w:val="1001"/>
        </w:numPr>
        <w:pStyle w:val="Compact"/>
      </w:pPr>
      <w:r>
        <w:rPr>
          <w:bCs/>
          <w:b/>
        </w:rPr>
        <w:t xml:space="preserve">Power Quality and Reliability:</w:t>
      </w:r>
      <w:r>
        <w:t xml:space="preserve"> </w:t>
      </w:r>
      <w:r>
        <w:t xml:space="preserve">As a mixed-use development, the building required high levels of power quality to protect sensitive office equipment while ensuring uninterrupted power supply (UPS) for emergency systems.</w:t>
      </w:r>
    </w:p>
    <w:p>
      <w:pPr>
        <w:numPr>
          <w:ilvl w:val="0"/>
          <w:numId w:val="1001"/>
        </w:numPr>
        <w:pStyle w:val="Compact"/>
      </w:pPr>
      <w:r>
        <w:rPr>
          <w:bCs/>
          <w:b/>
        </w:rPr>
        <w:t xml:space="preserve">Climatic Variability:</w:t>
      </w:r>
      <w:r>
        <w:t xml:space="preserve"> </w:t>
      </w:r>
      <w:r>
        <w:t xml:space="preserve">The unique weather patterns of</w:t>
      </w:r>
      <w:r>
        <w:t xml:space="preserve"> </w:t>
      </w:r>
      <w:hyperlink w:anchor="Xa39a3ee5e6b4b0d3255bfef95601890afd80709">
        <w:r>
          <w:rPr>
            <w:rStyle w:val="Hyperlink"/>
          </w:rPr>
          <w:t xml:space="preserve">Australia, Melbourne</w:t>
        </w:r>
      </w:hyperlink>
      <w:r>
        <w:t xml:space="preserve">, which can shift rapidly from mild sunshine to heavy rain and wind within hours, necessitated robust outdoor electrical enclosures and weatherproofing strategies.</w:t>
      </w:r>
    </w:p>
    <w:bookmarkEnd w:id="22"/>
    <w:bookmarkStart w:id="27" w:name="Xc626448d0cdcdaf966eabc25fe45e94e647bbd5"/>
    <w:p>
      <w:pPr>
        <w:pStyle w:val="Heading2"/>
      </w:pPr>
      <w:r>
        <w:t xml:space="preserve">The Solution: A Multi-Faceted Engineering Approach</w:t>
      </w:r>
    </w:p>
    <w:p>
      <w:pPr>
        <w:pStyle w:val="FirstParagraph"/>
      </w:pPr>
      <w:r>
        <w:t xml:space="preserve">Led by a team of senior</w:t>
      </w:r>
      <w:r>
        <w:t xml:space="preserve"> </w:t>
      </w:r>
      <w:hyperlink w:anchor="Xa39a3ee5e6b4b0d3255bfef95601890afd80709">
        <w:r>
          <w:rPr>
            <w:rStyle w:val="Hyperlink"/>
          </w:rPr>
          <w:t xml:space="preserve">Electrical Engineer</w:t>
        </w:r>
      </w:hyperlink>
      <w:r>
        <w:t xml:space="preserve"> </w:t>
      </w:r>
      <w:r>
        <w:t xml:space="preserve">professionals, the solution involved a phased implementation strategy focusing on safety, sustainability, and efficiency.</w:t>
      </w:r>
    </w:p>
    <w:bookmarkStart w:id="23" w:name="X7327cf6876565fe9e1c19719467e639d05b3b76"/>
    <w:p>
      <w:pPr>
        <w:pStyle w:val="Heading3"/>
      </w:pPr>
      <w:r>
        <w:t xml:space="preserve">1. Infrastructure Modernization and Grid Integration</w:t>
      </w:r>
    </w:p>
    <w:p>
      <w:pPr>
        <w:pStyle w:val="FirstParagraph"/>
      </w:pPr>
      <w:r>
        <w:t xml:space="preserve">The first phase involved upgrading the main switchboard and distribution boards. The</w:t>
      </w:r>
      <w:r>
        <w:t xml:space="preserve"> </w:t>
      </w:r>
      <w:hyperlink w:anchor="Xa39a3ee5e6b4b0d3255bfef95601890afd80709">
        <w:r>
          <w:rPr>
            <w:rStyle w:val="Hyperlink"/>
          </w:rPr>
          <w:t xml:space="preserve">Electrical Engineer</w:t>
        </w:r>
      </w:hyperlink>
      <w:r>
        <w:t xml:space="preserve"> </w:t>
      </w:r>
      <w:r>
        <w:t xml:space="preserve">team designed a redundant power system using dual feeds from different substations to ensure continuity of service. This was crucial for a building in</w:t>
      </w:r>
      <w:r>
        <w:t xml:space="preserve"> </w:t>
      </w:r>
      <w:hyperlink w:anchor="Xa39a3ee5e6b4b0d3255bfef95601890afd80709">
        <w:r>
          <w:rPr>
            <w:rStyle w:val="Hyperlink"/>
          </w:rPr>
          <w:t xml:space="preserve">Australia, Melbourne</w:t>
        </w:r>
      </w:hyperlink>
      <w:r>
        <w:t xml:space="preserve"> </w:t>
      </w:r>
      <w:r>
        <w:t xml:space="preserve">where power fluctuations could impact commercial operations significantly. Advanced arc-fault detection devices (AFDDs) were installed to meet the latest safety codes introduced in recent years.</w:t>
      </w:r>
    </w:p>
    <w:bookmarkEnd w:id="23"/>
    <w:bookmarkStart w:id="24" w:name="renewable-energy-integration"/>
    <w:p>
      <w:pPr>
        <w:pStyle w:val="Heading3"/>
      </w:pPr>
      <w:r>
        <w:t xml:space="preserve">2. Renewable Energy Integration</w:t>
      </w:r>
    </w:p>
    <w:p>
      <w:pPr>
        <w:pStyle w:val="FirstParagraph"/>
      </w:pPr>
      <w:r>
        <w:t xml:space="preserve">A 150kW rooftop solar PV system was designed and installed. This required precise structural analysis to ensure the roof could support the additional load, a task performed by the</w:t>
      </w:r>
      <w:r>
        <w:t xml:space="preserve"> </w:t>
      </w:r>
      <w:hyperlink w:anchor="Xa39a3ee5e6b4b0d3255bfef95601890afd80709">
        <w:r>
          <w:rPr>
            <w:rStyle w:val="Hyperlink"/>
          </w:rPr>
          <w:t xml:space="preserve">Electrical Engineer</w:t>
        </w:r>
      </w:hyperlink>
      <w:r>
        <w:t xml:space="preserve"> </w:t>
      </w:r>
      <w:r>
        <w:t xml:space="preserve">in conjunction with structural engineers. The system was integrated with a 200kWh lithium-ion battery storage unit. This hybrid system allows the building to store excess energy generated during peak sunlight hours and discharge it during peak demand periods, significantly reducing electricity costs and carbon footprint.</w:t>
      </w:r>
    </w:p>
    <w:bookmarkEnd w:id="24"/>
    <w:bookmarkStart w:id="25" w:name="smart-building-technologies"/>
    <w:p>
      <w:pPr>
        <w:pStyle w:val="Heading3"/>
      </w:pPr>
      <w:r>
        <w:t xml:space="preserve">3. Smart Building Technologies</w:t>
      </w:r>
    </w:p>
    <w:p>
      <w:pPr>
        <w:pStyle w:val="FirstParagraph"/>
      </w:pPr>
      <w:r>
        <w:t xml:space="preserve">To align with Melbourne’s reputation as a smart city, the project included an intelligent building management system (BMS). The</w:t>
      </w:r>
      <w:r>
        <w:t xml:space="preserve"> </w:t>
      </w:r>
      <w:hyperlink w:anchor="Xa39a3ee5e6b4b0d3255bfef95601890afd80709">
        <w:r>
          <w:rPr>
            <w:rStyle w:val="Hyperlink"/>
          </w:rPr>
          <w:t xml:space="preserve">Electrical Engineer</w:t>
        </w:r>
      </w:hyperlink>
      <w:r>
        <w:t xml:space="preserve"> </w:t>
      </w:r>
      <w:r>
        <w:t xml:space="preserve">team programmed sensors to monitor energy usage in real-time across all ten floors. This data is fed into a central dashboard that automatically adjusts lighting and HVAC systems based on occupancy levels, optimizing energy consumption.</w:t>
      </w:r>
    </w:p>
    <w:bookmarkEnd w:id="25"/>
    <w:bookmarkStart w:id="26" w:name="electric-vehicle-charging-infrastructure"/>
    <w:p>
      <w:pPr>
        <w:pStyle w:val="Heading3"/>
      </w:pPr>
      <w:r>
        <w:t xml:space="preserve">4. Electric Vehicle Charging Infrastructure</w:t>
      </w:r>
    </w:p>
    <w:p>
      <w:pPr>
        <w:pStyle w:val="FirstParagraph"/>
      </w:pPr>
      <w:r>
        <w:t xml:space="preserve">A comprehensive EV charging network was installed in the basement parking areas, including 20 DC fast chargers and 50 AC slow chargers. The</w:t>
      </w:r>
      <w:r>
        <w:t xml:space="preserve"> </w:t>
      </w:r>
      <w:hyperlink w:anchor="Xa39a3ee5e6b4b0d3255bfef95601890afd80709">
        <w:r>
          <w:rPr>
            <w:rStyle w:val="Hyperlink"/>
          </w:rPr>
          <w:t xml:space="preserve">Electrical Engineer</w:t>
        </w:r>
      </w:hyperlink>
      <w:r>
        <w:t xml:space="preserve"> </w:t>
      </w:r>
      <w:r>
        <w:t xml:space="preserve">calculated the load balancing requirements to ensure that simultaneous charging of all vehicles would not overload the building’s main supply, implementing dynamic load management software.</w:t>
      </w:r>
    </w:p>
    <w:bookmarkEnd w:id="26"/>
    <w:bookmarkEnd w:id="27"/>
    <w:bookmarkStart w:id="28" w:name="X9c92bc70cdc1265b9c88bde716312b485b8d5af"/>
    <w:p>
      <w:pPr>
        <w:pStyle w:val="Heading2"/>
      </w:pPr>
      <w:r>
        <w:t xml:space="preserve">Implementation in Australia, Melbourne: Local Nuances</w:t>
      </w:r>
    </w:p>
    <w:p>
      <w:pPr>
        <w:pStyle w:val="FirstParagraph"/>
      </w:pPr>
      <w:r>
        <w:t xml:space="preserve">The success of this project was heavily dependent on understanding the local context of</w:t>
      </w:r>
      <w:r>
        <w:t xml:space="preserve"> </w:t>
      </w:r>
      <w:hyperlink w:anchor="Xa39a3ee5e6b4b0d3255bfef95601890afd80709">
        <w:r>
          <w:rPr>
            <w:rStyle w:val="Hyperlink"/>
          </w:rPr>
          <w:t xml:space="preserve">Australia, Melbourne</w:t>
        </w:r>
      </w:hyperlink>
      <w:r>
        <w:t xml:space="preserve">. The engineering team collaborated closely with Yarra Energy Networks (the local distribution network service provider) to negotiate connection agreements. They also adhered to strict noise and vibration control measures during construction hours, respecting the urban residential environment.</w:t>
      </w:r>
    </w:p>
    <w:p>
      <w:pPr>
        <w:pStyle w:val="BodyText"/>
      </w:pPr>
      <w:r>
        <w:t xml:space="preserve">Furthermore, the</w:t>
      </w:r>
      <w:r>
        <w:t xml:space="preserve"> </w:t>
      </w:r>
      <w:hyperlink w:anchor="Xa39a3ee5e6b4b0d3255bfef95601890afd80709">
        <w:r>
          <w:rPr>
            <w:rStyle w:val="Hyperlink"/>
          </w:rPr>
          <w:t xml:space="preserve">Electrical Engineer</w:t>
        </w:r>
      </w:hyperlink>
      <w:r>
        <w:t xml:space="preserve"> </w:t>
      </w:r>
      <w:r>
        <w:t xml:space="preserve">specialists ensured that all materials used were sourced from suppliers compliant with Australian manufacturing standards. This included using copper conductors of specific purity levels and cable trays rated for indoor commercial use, ensuring longevity and safety in the humid conditions typical of Melbourne winters.</w:t>
      </w:r>
    </w:p>
    <w:bookmarkEnd w:id="28"/>
    <w:bookmarkStart w:id="29" w:name="results-and-outcomes"/>
    <w:p>
      <w:pPr>
        <w:pStyle w:val="Heading2"/>
      </w:pPr>
      <w:r>
        <w:t xml:space="preserve">Results and Outcomes</w:t>
      </w:r>
    </w:p>
    <w:p>
      <w:pPr>
        <w:pStyle w:val="FirstParagraph"/>
      </w:pPr>
      <w:r>
        <w:t xml:space="preserve">The project was completed on time and within budget, delivering substantial benefits to the stakeholders:</w:t>
      </w:r>
    </w:p>
    <w:p>
      <w:pPr>
        <w:numPr>
          <w:ilvl w:val="0"/>
          <w:numId w:val="1002"/>
        </w:numPr>
        <w:pStyle w:val="Compact"/>
      </w:pPr>
      <w:r>
        <w:rPr>
          <w:bCs/>
          <w:b/>
        </w:rPr>
        <w:t xml:space="preserve">Economic Savings:</w:t>
      </w:r>
      <w:r>
        <w:t xml:space="preserve"> </w:t>
      </w:r>
      <w:r>
        <w:t xml:space="preserve">The integration of solar PV and battery storage reduced the building’s grid electricity consumption by 40%. The smart BMS further optimized this by reducing HVAC loads by 15%.</w:t>
      </w:r>
    </w:p>
    <w:p>
      <w:pPr>
        <w:numPr>
          <w:ilvl w:val="0"/>
          <w:numId w:val="1002"/>
        </w:numPr>
        <w:pStyle w:val="Compact"/>
      </w:pPr>
      <w:r>
        <w:rPr>
          <w:bCs/>
          <w:b/>
        </w:rPr>
        <w:t xml:space="preserve">Sustainability Certification:</w:t>
      </w:r>
      <w:r>
        <w:t xml:space="preserve"> </w:t>
      </w:r>
      <w:r>
        <w:t xml:space="preserve">The building achieved a Platinum rating under the Green Star certification, largely due to the innovative electrical solutions implemented.</w:t>
      </w:r>
    </w:p>
    <w:p>
      <w:pPr>
        <w:numPr>
          <w:ilvl w:val="0"/>
          <w:numId w:val="1002"/>
        </w:numPr>
        <w:pStyle w:val="Compact"/>
      </w:pPr>
      <w:r>
        <w:rPr>
          <w:bCs/>
          <w:b/>
        </w:rPr>
        <w:t xml:space="preserve">Enhanced Safety:</w:t>
      </w:r>
      <w:r>
        <w:t xml:space="preserve"> </w:t>
      </w:r>
      <w:r>
        <w:t xml:space="preserve">The installation of AFDDs and rigorous compliance with AS/NZS standards resulted in zero electrical incidents during construction and commissioning.</w:t>
      </w:r>
    </w:p>
    <w:p>
      <w:pPr>
        <w:numPr>
          <w:ilvl w:val="0"/>
          <w:numId w:val="1002"/>
        </w:numPr>
        <w:pStyle w:val="Compact"/>
      </w:pPr>
      <w:r>
        <w:rPr>
          <w:bCs/>
          <w:b/>
        </w:rPr>
        <w:t xml:space="preserve">Fuel Economy Efficiency:</w:t>
      </w:r>
      <w:r>
        <w:t xml:space="preserve"> </w:t>
      </w:r>
      <w:r>
        <w:t xml:space="preserve">With 70 EV charging points available, the building attracted environmentally conscious tenants, increasing occupancy rates by 10% in the first quarter post-launch.</w:t>
      </w:r>
    </w:p>
    <w:bookmarkEnd w:id="29"/>
    <w:bookmarkStart w:id="30" w:name="conclusion"/>
    <w:p>
      <w:pPr>
        <w:pStyle w:val="Heading2"/>
      </w:pPr>
      <w:r>
        <w:t xml:space="preserve">Conclusion</w:t>
      </w:r>
    </w:p>
    <w:p>
      <w:pPr>
        <w:pStyle w:val="FirstParagraph"/>
      </w:pPr>
      <w:r>
        <w:t xml:space="preserve">This case study demonstrates that successful</w:t>
      </w:r>
      <w:r>
        <w:t xml:space="preserve"> </w:t>
      </w:r>
      <w:hyperlink w:anchor="Xa39a3ee5e6b4b0d3255bfef95601890afd80709">
        <w:r>
          <w:rPr>
            <w:rStyle w:val="Hyperlink"/>
          </w:rPr>
          <w:t xml:space="preserve">Electrical Engineer</w:t>
        </w:r>
      </w:hyperlink>
      <w:r>
        <w:t xml:space="preserve"> </w:t>
      </w:r>
      <w:r>
        <w:t xml:space="preserve">projects in dense urban environments like</w:t>
      </w:r>
      <w:r>
        <w:t xml:space="preserve"> </w:t>
      </w:r>
      <w:hyperlink w:anchor="Xa39a3ee5e6b4b0d3255bfef95601890afd80709">
        <w:r>
          <w:rPr>
            <w:rStyle w:val="Hyperlink"/>
          </w:rPr>
          <w:t xml:space="preserve">Australia, Melbourne</w:t>
        </w:r>
      </w:hyperlink>
      <w:r>
        <w:t xml:space="preserve">, require more than just technical proficiency. They demand a holistic understanding of local regulations, environmental considerations, and community needs. By leveraging advanced technologies such as solar integration, battery storage, and smart building management, the project set a new benchmark for sustainable infrastructure in the region.</w:t>
      </w:r>
    </w:p>
    <w:p>
      <w:pPr>
        <w:pStyle w:val="BodyText"/>
      </w:pPr>
      <w:r>
        <w:t xml:space="preserve">The role of the</w:t>
      </w:r>
      <w:r>
        <w:t xml:space="preserve"> </w:t>
      </w:r>
      <w:hyperlink w:anchor="Xa39a3ee5e6b4b0d3255bfef95601890afd80709">
        <w:r>
          <w:rPr>
            <w:rStyle w:val="Hyperlink"/>
          </w:rPr>
          <w:t xml:space="preserve">Electrical Engineer</w:t>
        </w:r>
      </w:hyperlink>
      <w:r>
        <w:t xml:space="preserve"> </w:t>
      </w:r>
      <w:r>
        <w:t xml:space="preserve">was pivotal not only in designing these systems but also in navigating the bureaucratic and logistical landscapes specific to</w:t>
      </w:r>
      <w:r>
        <w:t xml:space="preserve"> </w:t>
      </w:r>
      <w:hyperlink w:anchor="Xa39a3ee5e6b4b0d3255bfef95601890afd80709">
        <w:r>
          <w:rPr>
            <w:rStyle w:val="Hyperlink"/>
          </w:rPr>
          <w:t xml:space="preserve">Australia, Melbourne</w:t>
        </w:r>
      </w:hyperlink>
      <w:r>
        <w:t xml:space="preserve">. The collaboration between engineering expertise, local authorities, and innovative technology providers resulted in a resilient, efficient, and future-ready electrical infrastructure. This model serves as a reference for future developments across</w:t>
      </w:r>
      <w:r>
        <w:t xml:space="preserve"> </w:t>
      </w:r>
      <w:hyperlink w:anchor="Xa39a3ee5e6b4b0d3255bfef95601890afd80709">
        <w:r>
          <w:rPr>
            <w:rStyle w:val="Hyperlink"/>
          </w:rPr>
          <w:t xml:space="preserve">Australia</w:t>
        </w:r>
      </w:hyperlink>
      <w:r>
        <w:t xml:space="preserve">, proving that economic viability and environmental responsibility can coexist through expert engineering.</w:t>
      </w:r>
    </w:p>
    <w:p>
      <w:pPr>
        <w:pStyle w:val="BodyText"/>
      </w:pPr>
      <w:r>
        <w:t xml:space="preserve">In conclusion, the integration of robust electrical systems within the urban fabric of</w:t>
      </w:r>
      <w:r>
        <w:t xml:space="preserve"> </w:t>
      </w:r>
      <w:hyperlink w:anchor="Xa39a3ee5e6b4b0d3255bfef95601890afd80709">
        <w:r>
          <w:rPr>
            <w:rStyle w:val="Hyperlink"/>
          </w:rPr>
          <w:t xml:space="preserve">Australia, Melbourne</w:t>
        </w:r>
      </w:hyperlink>
      <w:r>
        <w:t xml:space="preserve"> </w:t>
      </w:r>
      <w:r>
        <w:t xml:space="preserve">is essential for supporting modern living. This case study underscores how targeted interventions by qualified</w:t>
      </w:r>
      <w:r>
        <w:t xml:space="preserve"> </w:t>
      </w:r>
      <w:hyperlink w:anchor="Xa39a3ee5e6b4b0d3255bfef95601890afd80709">
        <w:r>
          <w:rPr>
            <w:rStyle w:val="Hyperlink"/>
          </w:rPr>
          <w:t xml:space="preserve">Electrical Engineer</w:t>
        </w:r>
      </w:hyperlink>
      <w:r>
        <w:t xml:space="preserve"> </w:t>
      </w:r>
      <w:r>
        <w:t xml:space="preserve">professionals can drive sustainability, enhance safety, and deliver tangible economic benefits in one of the world’s most vibrant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Electrical Engineering Solutions in Australia, Melbourne</dc:title>
  <dc:creator/>
  <cp:keywords/>
  <dcterms:created xsi:type="dcterms:W3CDTF">2026-07-29T06:42:40Z</dcterms:created>
  <dcterms:modified xsi:type="dcterms:W3CDTF">2026-07-29T06:42:40Z</dcterms:modified>
</cp:coreProperties>
</file>

<file path=docProps/custom.xml><?xml version="1.0" encoding="utf-8"?>
<Properties xmlns="http://schemas.openxmlformats.org/officeDocument/2006/custom-properties" xmlns:vt="http://schemas.openxmlformats.org/officeDocument/2006/docPropsVTypes"/>
</file>