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1" w:name="Xb69d07a658e7a387fff9a46a3277909039ee017"/>
    <w:p>
      <w:pPr>
        <w:pStyle w:val="Heading1"/>
      </w:pPr>
      <w:r>
        <w:t xml:space="preserve">Sustainable Infrastructure Transformation in Colombia Bogotá: A Case Study of Modern Electrical Engineering Practices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Bogotá, Colombia</w:t>
      </w:r>
      <w:r>
        <w:br/>
      </w:r>
    </w:p>
    <w:p>
      <w:pPr>
        <w:pStyle w:val="BodyText"/>
      </w:pPr>
      <w:r>
        <w:t xml:space="preserve">The evolving role of the Electrical Engineer in urban development and grid modernization.</w:t>
      </w:r>
    </w:p>
    <w:bookmarkStart w:id="20" w:name="executive-summary"/>
    <w:p>
      <w:pPr>
        <w:pStyle w:val="Heading2"/>
      </w:pPr>
      <w:r>
        <w:t xml:space="preserve">1. Executive Summary</w:t>
      </w:r>
    </w:p>
    <w:p>
      <w:pPr>
        <w:pStyle w:val="FirstParagraph"/>
      </w:pPr>
      <w:r>
        <w:t xml:space="preserve">Bogotá, the capital city of Colombia, stands as one of the most dynamic metropolitan areas in South America. With a population exceeding eight million inhabitants and a rapidly expanding industrial sector, the demand for reliable and sustainable energy is at an all-time high. This case study examines how Electrical Engineers are pivotal in addressing these challenges within</w:t>
      </w:r>
      <w:r>
        <w:t xml:space="preserve"> </w:t>
      </w:r>
      <w:r>
        <w:rPr>
          <w:bCs/>
          <w:b/>
        </w:rPr>
        <w:t xml:space="preserve">Colombia Bogotá</w:t>
      </w:r>
      <w:r>
        <w:t xml:space="preserve">. It highlights specific interventions regarding grid modernization, renewable energy integration, and public infrastructure electrification. The primary focus is on demonstrating how specialized engineering expertise transforms theoretical sustainability goals into tangible urban realities in a complex topographical and socioeconomic environment.</w:t>
      </w:r>
    </w:p>
    <w:bookmarkEnd w:id="20"/>
    <w:bookmarkStart w:id="21" w:name="Xab373b4c6fa9ffd1268514d8d73c2e63af7f3f9"/>
    <w:p>
      <w:pPr>
        <w:pStyle w:val="Heading2"/>
      </w:pPr>
      <w:r>
        <w:t xml:space="preserve">2. Contextual Background: The Energy Landscape of Colombia Bogotá</w:t>
      </w:r>
    </w:p>
    <w:p>
      <w:pPr>
        <w:pStyle w:val="FirstParagraph"/>
      </w:pPr>
      <w:r>
        <w:rPr>
          <w:bCs/>
          <w:b/>
        </w:rPr>
        <w:t xml:space="preserve">Colombia Bogotá</w:t>
      </w:r>
    </w:p>
    <w:p>
      <w:pPr>
        <w:pStyle w:val="BodyText"/>
      </w:pPr>
      <w:r>
        <w:t xml:space="preserve">The electric power sector in Colombia is predominantly hydroelectric; however, the volatility of rainfall patterns due to climate change has necessitated a diversification strategy. In this context, the</w:t>
      </w:r>
      <w:r>
        <w:t xml:space="preserve"> </w:t>
      </w:r>
      <w:r>
        <w:rPr>
          <w:bCs/>
          <w:b/>
        </w:rPr>
        <w:t xml:space="preserve">Electrical Engineer</w:t>
      </w:r>
      <w:r>
        <w:t xml:space="preserve"> </w:t>
      </w:r>
      <w:r>
        <w:t xml:space="preserve">shifts from being merely a maintenance technician to a strategic planner who must integrate thermal sources, solar arrays, and grid-stabilizing technologies. The case study focuses on the "Bogotá Green Grid Initiative," a hypothetical but representative project that mirrors real-world efforts by local utility providers like ISA (Interconexión Eléctrica S.A.) and Celsia.</w:t>
      </w:r>
    </w:p>
    <w:bookmarkEnd w:id="21"/>
    <w:bookmarkStart w:id="22" w:name="project-objective"/>
    <w:p>
      <w:pPr>
        <w:pStyle w:val="Heading2"/>
      </w:pPr>
      <w:r>
        <w:t xml:space="preserve">3. Project Objective</w:t>
      </w:r>
    </w:p>
    <w:p>
      <w:pPr>
        <w:pStyle w:val="FirstParagraph"/>
      </w:pPr>
      <w:r>
        <w:t xml:space="preserve">The primary objective of this case study is to analyze the implementation of a smart grid retrofitting project in a mid-sized commercial district in central Bogotá. The goals include:</w:t>
      </w:r>
    </w:p>
    <w:p>
      <w:pPr>
        <w:numPr>
          <w:ilvl w:val="0"/>
          <w:numId w:val="1001"/>
        </w:numPr>
        <w:pStyle w:val="Compact"/>
      </w:pPr>
      <w:r>
        <w:rPr>
          <w:bCs/>
          <w:b/>
        </w:rPr>
        <w:t xml:space="preserve">Enhancing Reliability:</w:t>
      </w:r>
      <w:r>
        <w:t xml:space="preserve"> </w:t>
      </w:r>
      <w:r>
        <w:t xml:space="preserve">Reducing power outages by 40% through predictive maintenance technologies.</w:t>
      </w:r>
    </w:p>
    <w:p>
      <w:pPr>
        <w:numPr>
          <w:ilvl w:val="0"/>
          <w:numId w:val="1001"/>
        </w:numPr>
        <w:pStyle w:val="Compact"/>
      </w:pPr>
      <w:r>
        <w:t xml:space="preserve">Sustainability Integration:</w:t>
      </w:r>
    </w:p>
    <w:p>
      <w:pPr>
        <w:numPr>
          <w:ilvl w:val="0"/>
          <w:numId w:val="1000"/>
        </w:numPr>
        <w:pStyle w:val="Compact"/>
      </w:pPr>
      <w:r>
        <w:t xml:space="preserve">Incorporating solar photovoltaic systems into existing high-rise buildings.</w:t>
      </w:r>
    </w:p>
    <w:p>
      <w:pPr>
        <w:numPr>
          <w:ilvl w:val="0"/>
          <w:numId w:val="1001"/>
        </w:numPr>
        <w:pStyle w:val="Compact"/>
      </w:pPr>
      <w:r>
        <w:t xml:space="preserve">Efficiency Optimization:</w:t>
      </w:r>
    </w:p>
    <w:p>
      <w:pPr>
        <w:numPr>
          <w:ilvl w:val="0"/>
          <w:numId w:val="1000"/>
        </w:numPr>
        <w:pStyle w:val="Compact"/>
      </w:pPr>
      <w:r>
        <w:t xml:space="preserve">Reducing energy transmission losses in the distribution network by 15%.</w:t>
      </w:r>
    </w:p>
    <w:bookmarkEnd w:id="22"/>
    <w:bookmarkStart w:id="26" w:name="Xb3016a0b88d54b13d58f8457e40332ae14a8be9"/>
    <w:p>
      <w:pPr>
        <w:pStyle w:val="Heading2"/>
      </w:pPr>
      <w:r>
        <w:t xml:space="preserve">4. Methodology and Engineering Interventions</w:t>
      </w:r>
    </w:p>
    <w:bookmarkStart w:id="23" w:name="a.-grid-modernization-and-smart-metering"/>
    <w:p>
      <w:pPr>
        <w:pStyle w:val="Heading3"/>
      </w:pPr>
      <w:r>
        <w:t xml:space="preserve">A. Grid Modernization and Smart Metering</w:t>
      </w:r>
    </w:p>
    <w:p>
      <w:pPr>
        <w:pStyle w:val="FirstParagraph"/>
      </w:pPr>
      <w:r>
        <w:t xml:space="preserve">The core of the intervention involved the deployment of Advanced Metering Infrastructure (AMI). Electrical Engineers were tasked with designing a communication network capable of handling two-way data flow between utilities and consumers. This required selecting robust hardware that could withstand the specific environmental conditions of Bogotá, such as altitude-related cooling issues for transformers.</w:t>
      </w:r>
    </w:p>
    <w:p>
      <w:pPr>
        <w:pStyle w:val="BodyText"/>
      </w:pPr>
      <w:r>
        <w:t xml:space="preserve">The engineers utilized Load Flow Analysis software to simulate peak demand times during Bogotá's busy working hours (7:00 AM – 9:00 AM and 5:0 PM – 7:3 PM). By identifying bottlenecks in the existing cabling, they proposed a phased replacement of aluminum conductors with high-performance composite materials that offer better thermal stability.</w:t>
      </w:r>
    </w:p>
    <w:bookmarkEnd w:id="23"/>
    <w:bookmarkStart w:id="24" w:name="b.-renewable-energy-integration"/>
    <w:p>
      <w:pPr>
        <w:pStyle w:val="Heading3"/>
      </w:pPr>
      <w:r>
        <w:t xml:space="preserve">B. Renewable Energy Integration</w:t>
      </w:r>
    </w:p>
    <w:p>
      <w:pPr>
        <w:pStyle w:val="FirstParagraph"/>
      </w:pPr>
      <w:r>
        <w:t xml:space="preserve">A significant portion of the project focused on integrating solar energy. Although Bogotá is known for its cloudy weather, recent data indicates viable solar potential, particularly during the dry seasons in June and December. Electrical Engineers conducted irradiance studies specific to various boroughs (</w:t>
      </w:r>
      <w:r>
        <w:rPr>
          <w:iCs/>
          <w:i/>
        </w:rPr>
        <w:t xml:space="preserve">localidades</w:t>
      </w:r>
      <w:r>
        <w:t xml:space="preserve">) of Bogotá.</w:t>
      </w:r>
    </w:p>
    <w:p>
      <w:pPr>
        <w:pStyle w:val="BodyText"/>
      </w:pPr>
      <w:r>
        <w:rPr>
          <w:bCs/>
          <w:b/>
        </w:rPr>
        <w:t xml:space="preserve">Technical Challenge:</w:t>
      </w:r>
      <w:r>
        <w:t xml:space="preserve"> </w:t>
      </w:r>
      <w:r>
        <w:t xml:space="preserve">The irregular cloud cover causes rapid fluctuations in solar output, leading to voltage instability.</w:t>
      </w:r>
    </w:p>
    <w:p>
      <w:pPr>
        <w:pStyle w:val="BodyText"/>
      </w:pPr>
      <w:r>
        <w:rPr>
          <w:bCs/>
          <w:b/>
        </w:rPr>
        <w:t xml:space="preserve">Solution:</w:t>
      </w:r>
      <w:r>
        <w:t xml:space="preserve">The engineering team designed a hybrid system combining solar inverters with battery energy storage systems (BESS). This required precise calculation of power electronics specifications to ensure seamless switching between grid power and stored solar energy. The design adhered strictly to Colombian technical regulations (RETIE - Reglamento Técnico de Instalaciones Eléctricas).</w:t>
      </w:r>
    </w:p>
    <w:bookmarkEnd w:id="24"/>
    <w:bookmarkStart w:id="25" w:name="X2c54e209b31f3e1f8001286107576e6f0077fe8"/>
    <w:p>
      <w:pPr>
        <w:pStyle w:val="Heading3"/>
      </w:pPr>
      <w:r>
        <w:t xml:space="preserve">C. Electrification of Public Transport Infrastructure</w:t>
      </w:r>
    </w:p>
    <w:p>
      <w:pPr>
        <w:pStyle w:val="FirstParagraph"/>
      </w:pPr>
      <w:r>
        <w:t xml:space="preserve">Bogotá is expanding its mass transit systems, including the Metrobús and future metro lines. Electrical Engineers played a crucial role in designing the charging infrastructure for electric buses. This involved calculating the load requirements for depot charging stations and ensuring that the local substation could handle the additional demand without affecting residential customers.</w:t>
      </w:r>
    </w:p>
    <w:p>
      <w:pPr>
        <w:pStyle w:val="BodyText"/>
      </w:pPr>
      <w:r>
        <w:t xml:space="preserve">The engineers implemented dynamic load management systems, allowing charging schedules to be optimized based on grid availability and electricity tariffs. This approach not only reduced operational costs but also minimized the carbon footprint of public transport in</w:t>
      </w:r>
      <w:r>
        <w:t xml:space="preserve"> </w:t>
      </w:r>
      <w:r>
        <w:rPr>
          <w:bCs/>
          <w:b/>
        </w:rPr>
        <w:t xml:space="preserve">Colombia Bogotá</w:t>
      </w:r>
      <w:r>
        <w:t xml:space="preserve">.</w:t>
      </w:r>
    </w:p>
    <w:bookmarkEnd w:id="25"/>
    <w:bookmarkEnd w:id="26"/>
    <w:bookmarkStart w:id="27" w:name="challenges-encountered"/>
    <w:p>
      <w:pPr>
        <w:pStyle w:val="Heading2"/>
      </w:pPr>
      <w:r>
        <w:t xml:space="preserve">5. Challenges Encountered</w:t>
      </w:r>
    </w:p>
    <w:p>
      <w:pPr>
        <w:pStyle w:val="FirstParagraph"/>
      </w:pPr>
      <w:r>
        <w:t xml:space="preserve">The project was not without obstacles. One major challenge was the integration of new technologies into aging infrastructure, common in many historic areas of Bogotá. Electrical Engineers had to perform extensive structural assessments to ensure that mounting solar panels on older roofs did not compromise building integrity.</w:t>
      </w:r>
    </w:p>
    <w:p>
      <w:pPr>
        <w:pStyle w:val="BodyText"/>
      </w:pPr>
      <w:r>
        <w:t xml:space="preserve">Additionally, regulatory compliance required navigating complex bureaucratic processes with local authorities such as the Secretaría de Ambiente and the energy regulator (CREG). The engineers acted as technical liaisons, ensuring that all proposals met national safety standards while addressing local urban planning constraints.</w:t>
      </w:r>
    </w:p>
    <w:bookmarkEnd w:id="27"/>
    <w:bookmarkStart w:id="28" w:name="results-and-impact"/>
    <w:p>
      <w:pPr>
        <w:pStyle w:val="Heading2"/>
      </w:pPr>
      <w:r>
        <w:t xml:space="preserve">6. Results and Impact</w:t>
      </w:r>
    </w:p>
    <w:p>
      <w:pPr>
        <w:pStyle w:val="FirstParagraph"/>
      </w:pPr>
      <w:r>
        <w:t xml:space="preserve">Following a 18-month implementation period, the project yielded significant results:</w:t>
      </w:r>
    </w:p>
    <w:p>
      <w:pPr>
        <w:numPr>
          <w:ilvl w:val="0"/>
          <w:numId w:val="1002"/>
        </w:numPr>
        <w:pStyle w:val="Compact"/>
      </w:pPr>
      <w:r>
        <w:rPr>
          <w:bCs/>
          <w:b/>
        </w:rPr>
        <w:t xml:space="preserve">Downtime Reduction:</w:t>
      </w:r>
    </w:p>
    <w:p>
      <w:pPr>
        <w:numPr>
          <w:ilvl w:val="0"/>
          <w:numId w:val="1000"/>
        </w:numPr>
        <w:pStyle w:val="Compact"/>
      </w:pPr>
      <w:r>
        <w:t xml:space="preserve">The district experienced a 45% reduction in unplanned outages, surpassing the initial goal.</w:t>
      </w:r>
    </w:p>
    <w:p>
      <w:pPr>
        <w:numPr>
          <w:ilvl w:val="0"/>
          <w:numId w:val="1002"/>
        </w:numPr>
        <w:pStyle w:val="Compact"/>
      </w:pPr>
      <w:r>
        <w:t xml:space="preserve">Economic Savings:</w:t>
      </w:r>
    </w:p>
    <w:p>
      <w:pPr>
        <w:numPr>
          <w:ilvl w:val="0"/>
          <w:numId w:val="1000"/>
        </w:numPr>
        <w:pStyle w:val="Compact"/>
      </w:pPr>
      <w:r>
        <w:t xml:space="preserve">Citizens and businesses saved an average of 12% on energy bills due to optimized consumption patterns facilitated by smart metering feedback.</w:t>
      </w:r>
    </w:p>
    <w:p>
      <w:pPr>
        <w:numPr>
          <w:ilvl w:val="0"/>
          <w:numId w:val="1002"/>
        </w:numPr>
        <w:pStyle w:val="Compact"/>
      </w:pPr>
      <w:r>
        <w:t xml:space="preserve">Social Impact:</w:t>
      </w:r>
    </w:p>
    <w:p>
      <w:pPr>
        <w:numPr>
          <w:ilvl w:val="0"/>
          <w:numId w:val="1000"/>
        </w:numPr>
        <w:pStyle w:val="Compact"/>
      </w:pPr>
      <w:r>
        <w:t xml:space="preserve">The improved reliability boosted local business confidence, leading to a 5% increase in commercial activity in the affected zones. Furthermore, the visible integration of solar technology raised public awareness about sustainability in</w:t>
      </w:r>
      <w:r>
        <w:t xml:space="preserve"> </w:t>
      </w:r>
      <w:r>
        <w:rPr>
          <w:bCs/>
          <w:b/>
        </w:rPr>
        <w:t xml:space="preserve">Colombia Bogotá</w:t>
      </w:r>
      <w:r>
        <w:t xml:space="preserve">.</w:t>
      </w:r>
    </w:p>
    <w:bookmarkEnd w:id="28"/>
    <w:bookmarkStart w:id="29" w:name="conclusion"/>
    <w:p>
      <w:pPr>
        <w:pStyle w:val="Heading2"/>
      </w:pPr>
      <w:r>
        <w:t xml:space="preserve">7. Conclusion</w:t>
      </w:r>
    </w:p>
    <w:p>
      <w:pPr>
        <w:pStyle w:val="FirstParagraph"/>
      </w:pPr>
      <w:r>
        <w:t xml:space="preserve">This case study underscores the critical role of the Electrical Engineer in driving sustainable development in major urban centers. In the context of</w:t>
      </w:r>
      <w:r>
        <w:t xml:space="preserve"> </w:t>
      </w:r>
      <w:r>
        <w:rPr>
          <w:bCs/>
          <w:b/>
        </w:rPr>
        <w:t xml:space="preserve">Colombia Bogotá</w:t>
      </w:r>
      <w:r>
        <w:t xml:space="preserve">, where rapid urbanization meets environmental responsibility, engineering expertise is not just about maintaining lights; it is about shaping a resilient future. The successful integration of smart grids, renewable energy sources, and efficient public transport infrastructure demonstrates that technical innovation can solve complex socio-economic challenges.</w:t>
      </w:r>
    </w:p>
    <w:p>
      <w:pPr>
        <w:pStyle w:val="BodyText"/>
      </w:pPr>
      <w:r>
        <w:t xml:space="preserve">The experience highlights that for Electrical Engineers working in Colombia Bogotá, success requires a holistic approach. It demands not only technical proficiency in power systems but also an understanding of local regulations, environmental impacts, and social needs. As the city continues to grow, the contribution of electrical engineering will remain central to ensuring that Bogotá remains a competitive, sustainable, and livable metropolis for its millions of inhabitants.</w:t>
      </w:r>
    </w:p>
    <w:bookmarkEnd w:id="29"/>
    <w:bookmarkStart w:id="30" w:name="recommendations"/>
    <w:p>
      <w:pPr>
        <w:pStyle w:val="Heading2"/>
      </w:pPr>
      <w:r>
        <w:t xml:space="preserve">8. Recommendations</w:t>
      </w:r>
    </w:p>
    <w:p>
      <w:pPr>
        <w:numPr>
          <w:ilvl w:val="0"/>
          <w:numId w:val="1003"/>
        </w:numPr>
        <w:pStyle w:val="Compact"/>
      </w:pPr>
      <w:r>
        <w:t xml:space="preserve">Polytechnical Education:</w:t>
      </w:r>
    </w:p>
    <w:p>
      <w:pPr>
        <w:numPr>
          <w:ilvl w:val="0"/>
          <w:numId w:val="1000"/>
        </w:numPr>
        <w:pStyle w:val="Compact"/>
      </w:pPr>
      <w:r>
        <w:t xml:space="preserve">Educational institutions in Colombia should emphasize interdisciplinary training, combining electrical engineering with data science and environmental studies to prepare engineers for smart grid challenges.</w:t>
      </w:r>
    </w:p>
    <w:p>
      <w:pPr>
        <w:numPr>
          <w:ilvl w:val="0"/>
          <w:numId w:val="1003"/>
        </w:numPr>
        <w:pStyle w:val="Compact"/>
      </w:pPr>
      <w:r>
        <w:t xml:space="preserve">Policymaking Support:</w:t>
      </w:r>
    </w:p>
    <w:p>
      <w:pPr>
        <w:numPr>
          <w:ilvl w:val="0"/>
          <w:numId w:val="1000"/>
        </w:numPr>
        <w:pStyle w:val="Compact"/>
      </w:pPr>
      <w:r>
        <w:t xml:space="preserve">Regulatory bodies should streamline approval processes for renewable energy projects to accelerate adoption rates in high-altitude cities like Bogotá.</w:t>
      </w:r>
    </w:p>
    <w:p>
      <w:pPr>
        <w:numPr>
          <w:ilvl w:val="0"/>
          <w:numId w:val="1003"/>
        </w:numPr>
        <w:pStyle w:val="Compact"/>
      </w:pPr>
      <w:r>
        <w:t xml:space="preserve">Community Engagement:</w:t>
      </w:r>
    </w:p>
    <w:p>
      <w:pPr>
        <w:numPr>
          <w:ilvl w:val="0"/>
          <w:numId w:val="1000"/>
        </w:numPr>
        <w:pStyle w:val="Compact"/>
      </w:pPr>
      <w:r>
        <w:t xml:space="preserve">Energetics projects must involve community stakeholders early on to ensure acceptance and proper maintenance of infrastructure, fostering a culture of sustainability throughout</w:t>
      </w:r>
      <w:r>
        <w:t xml:space="preserve"> </w:t>
      </w:r>
      <w:r>
        <w:rPr>
          <w:bCs/>
          <w:b/>
        </w:rPr>
        <w:t xml:space="preserve">Colombia Bogotá</w:t>
      </w:r>
      <w:r>
        <w:t xml:space="preserve">.</w:t>
      </w:r>
    </w:p>
    <w:p>
      <w:r>
        <w:pict>
          <v:rect style="width:0;height:1.5pt" o:hralign="center" o:hrstd="t" o:hr="t"/>
        </w:pict>
      </w:r>
    </w:p>
    <w:p>
      <w:pPr>
        <w:pStyle w:val="FirstParagraph"/>
      </w:pPr>
      <w:r>
        <w:rPr>
          <w:iCs/>
          <w:i/>
        </w:rPr>
        <w:t xml:space="preserve">Note: This case study is based on aggregated industry trends and representative scenarios relevant to the energy sector in Colombia. Specific data points are illustrative of general outcomes achieved through similar engineering interventions.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Colombia Bogotá</dc:title>
  <dc:creator/>
  <dc:language>en</dc:language>
  <cp:keywords/>
  <dcterms:created xsi:type="dcterms:W3CDTF">2026-07-29T04:21:48Z</dcterms:created>
  <dcterms:modified xsi:type="dcterms:W3CDTF">2026-07-29T04:21:48Z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