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Solutions</w:t>
      </w:r>
      <w:r>
        <w:t xml:space="preserve"> </w:t>
      </w:r>
      <w:r>
        <w:t xml:space="preserve">in</w:t>
      </w:r>
      <w:r>
        <w:t xml:space="preserve"> </w:t>
      </w:r>
      <w:r>
        <w:t xml:space="preserve">Israel</w:t>
      </w:r>
      <w:r>
        <w:t xml:space="preserve"> </w:t>
      </w:r>
      <w:r>
        <w:t xml:space="preserve">Tel</w:t>
      </w:r>
      <w:r>
        <w:t xml:space="preserve"> </w:t>
      </w:r>
      <w:r>
        <w:t xml:space="preserve">Aviv</w:t>
      </w:r>
    </w:p>
    <w:bookmarkStart w:id="30" w:name="X63803870f924894c32fa56b358039de34e990fc"/>
    <w:p>
      <w:pPr>
        <w:pStyle w:val="Heading1"/>
      </w:pPr>
      <w:r>
        <w:t xml:space="preserve">Elevating Urban Infrastructure: A Case Study of Electrical Engineering Excellence in Israel Tel Aviv</w:t>
      </w:r>
    </w:p>
    <w:bookmarkStart w:id="20" w:name="executive-summary"/>
    <w:p>
      <w:pPr>
        <w:pStyle w:val="Heading2"/>
      </w:pPr>
      <w:r>
        <w:t xml:space="preserve">Executive Summary</w:t>
      </w:r>
    </w:p>
    <w:p>
      <w:pPr>
        <w:pStyle w:val="FirstParagraph"/>
      </w:pPr>
      <w:r>
        <w:t xml:space="preserve">The rapid urbanization and technological advancement of the modern era have placed unprecedented demands on electrical infrastructure. Nowhere is this more evident than in the vibrant, densely populated metropolis of</w:t>
      </w:r>
      <w:r>
        <w:t xml:space="preserve"> </w:t>
      </w:r>
      <w:r>
        <w:rPr>
          <w:bCs/>
          <w:b/>
        </w:rPr>
        <w:t xml:space="preserve">Israel Tel Aviv</w:t>
      </w:r>
      <w:r>
        <w:t xml:space="preserve">. As a global hub for technology, finance, and innovation, the city requires robust reliable power systems to sustain its dynamic economy. This case study explores how specialized Electrical Engineer expertise has been instrumental in transforming aging infrastructure into smart sustainable ecosystems within this unique geographical context.</w:t>
      </w:r>
    </w:p>
    <w:bookmarkEnd w:id="20"/>
    <w:bookmarkStart w:id="21" w:name="Xfa494fea0b408c4c650ff4e76044d533948bfd2"/>
    <w:p>
      <w:pPr>
        <w:pStyle w:val="Heading2"/>
      </w:pPr>
      <w:r>
        <w:t xml:space="preserve">The Context: Challenges in Israel Tel Aviv</w:t>
      </w:r>
    </w:p>
    <w:p>
      <w:pPr>
        <w:pStyle w:val="FirstParagraph"/>
      </w:pPr>
      <w:r>
        <w:t xml:space="preserve">Tel Aviv is not merely a city; it is a symbol of resilience and innovation. However, its growth presents complex challenges for urban planners and engineers. The coastal geography poses risks related to humidity corrosion and salt air infiltration, while the high density of skyscrapers in the business district demands efficient vertical power distribution systems. Furthermore</w:t>
      </w:r>
      <w:r>
        <w:t xml:space="preserve"> </w:t>
      </w:r>
      <w:r>
        <w:rPr>
          <w:bCs/>
          <w:b/>
        </w:rPr>
        <w:t xml:space="preserve">Israel Tel Aviv</w:t>
      </w:r>
      <w:r>
        <w:t xml:space="preserve"> </w:t>
      </w:r>
      <w:r>
        <w:t xml:space="preserve">faces unique environmental constraints, including limited space for new utility corridors and a strong societal mandate for sustainability.</w:t>
      </w:r>
    </w:p>
    <w:p>
      <w:pPr>
        <w:pStyle w:val="BodyText"/>
      </w:pPr>
      <w:r>
        <w:t xml:space="preserve">The primary challenges identified in this study include:</w:t>
      </w:r>
    </w:p>
    <w:p>
      <w:pPr>
        <w:numPr>
          <w:ilvl w:val="0"/>
          <w:numId w:val="1001"/>
        </w:numPr>
        <w:pStyle w:val="Compact"/>
      </w:pPr>
      <w:r>
        <w:rPr>
          <w:bCs/>
          <w:b/>
        </w:rPr>
        <w:t xml:space="preserve">Aging Infrastructure:</w:t>
      </w:r>
      <w:r>
        <w:t xml:space="preserve"> </w:t>
      </w:r>
      <w:r>
        <w:t xml:space="preserve">Much of the foundational grid dates back to the mid-20th century, requiring modernization without disrupting service.</w:t>
      </w:r>
    </w:p>
    <w:p>
      <w:pPr>
        <w:numPr>
          <w:ilvl w:val="0"/>
          <w:numId w:val="1001"/>
        </w:numPr>
        <w:pStyle w:val="Compact"/>
      </w:pPr>
      <w:r>
        <w:rPr>
          <w:bCs/>
          <w:b/>
        </w:rPr>
        <w:t xml:space="preserve">Sustainability Goals:</w:t>
      </w:r>
      <w:r>
        <w:t xml:space="preserve"> </w:t>
      </w:r>
      <w:r>
        <w:t xml:space="preserve">The city has ambitious targets for renewable energy integration and carbon footprint reduction.</w:t>
      </w:r>
    </w:p>
    <w:p>
      <w:pPr>
        <w:numPr>
          <w:ilvl w:val="0"/>
          <w:numId w:val="1001"/>
        </w:numPr>
        <w:pStyle w:val="Compact"/>
      </w:pPr>
      <w:r>
        <w:rPr>
          <w:bCs/>
          <w:b/>
        </w:rPr>
        <w:t xml:space="preserve">Demand Surge:</w:t>
      </w:r>
      <w:r>
        <w:t xml:space="preserve"> </w:t>
      </w:r>
      <w:r>
        <w:t xml:space="preserve">The proliferation of electric vehicles (EVs) and high-energy data centers has significantly increased peak load requirements.</w:t>
      </w:r>
    </w:p>
    <w:bookmarkEnd w:id="21"/>
    <w:bookmarkStart w:id="25" w:name="Xd08ca290824b04eb85eb1871224d8c5d734bd51"/>
    <w:p>
      <w:pPr>
        <w:pStyle w:val="Heading2"/>
      </w:pPr>
      <w:r>
        <w:t xml:space="preserve">The Solution: Strategic Electrical Engineering Interventions</w:t>
      </w:r>
    </w:p>
    <w:p>
      <w:pPr>
        <w:pStyle w:val="FirstParagraph"/>
      </w:pPr>
      <w:r>
        <w:t xml:space="preserve">To address these multifaceted challenges, a collaborative team of senior</w:t>
      </w:r>
      <w:r>
        <w:t xml:space="preserve"> </w:t>
      </w:r>
      <w:r>
        <w:rPr>
          <w:bCs/>
          <w:b/>
        </w:rPr>
        <w:t xml:space="preserve">Electrical Engineer</w:t>
      </w:r>
      <w:r>
        <w:t xml:space="preserve">s was engaged to design and implement a comprehensive upgrade program. The approach was not merely technical but holistic, integrating community needs environmental considerations and cutting-edge technology.</w:t>
      </w:r>
    </w:p>
    <w:bookmarkStart w:id="22" w:name="h3-smart-grid-integration"/>
    <w:p>
      <w:pPr>
        <w:pStyle w:val="Heading3"/>
      </w:pPr>
      <w:r>
        <w:t xml:space="preserve">H3: Smart Grid Integration</w:t>
      </w:r>
    </w:p>
    <w:p>
      <w:pPr>
        <w:pStyle w:val="FirstParagraph"/>
      </w:pPr>
      <w:r>
        <w:t xml:space="preserve">The core of the solution involved the deployment of smart grid technologies. Traditional grids are unidirectional, whereas modern cities require bidirectional flow to accommodate distributed energy resources such as solar panels on residential buildings. The</w:t>
      </w:r>
      <w:r>
        <w:t xml:space="preserve"> </w:t>
      </w:r>
      <w:r>
        <w:rPr>
          <w:bCs/>
          <w:b/>
        </w:rPr>
        <w:t xml:space="preserve">Electrical Engineer</w:t>
      </w:r>
      <w:r>
        <w:t xml:space="preserve">s designed a control system that monitors load distribution in real-time, predicting surges and balancing loads dynamically. This ensures stability even during peak hours when the entire city of</w:t>
      </w:r>
    </w:p>
    <w:p>
      <w:pPr>
        <w:pStyle w:val="BodyText"/>
      </w:pPr>
      <w:r>
        <w:t xml:space="preserve">Israel Tel Aviv is active.</w:t>
      </w:r>
    </w:p>
    <w:bookmarkEnd w:id="22"/>
    <w:bookmarkStart w:id="23" w:name="h3-renewable-energy-integration"/>
    <w:p>
      <w:pPr>
        <w:pStyle w:val="Heading3"/>
      </w:pPr>
      <w:r>
        <w:t xml:space="preserve">H3: Renewable Energy Integration</w:t>
      </w:r>
    </w:p>
    <w:p>
      <w:pPr>
        <w:pStyle w:val="FirstParagraph"/>
      </w:pPr>
      <w:r>
        <w:t xml:space="preserve">Leveraging Israel’s abundant sunlight, the project prioritized solar integration. The engineering team developed a micro-grid system for key commercial districts in Tel Aviv. This system allows buildings to generate their own power and feed excess energy back into the main grid. Special attention was paid to the durability of photovoltaic installations against coastal corrosion, requiring specialized materials and installation techniques.</w:t>
      </w:r>
    </w:p>
    <w:bookmarkEnd w:id="23"/>
    <w:bookmarkStart w:id="24" w:name="h3-ev-charging-infrastructure"/>
    <w:p>
      <w:pPr>
        <w:pStyle w:val="Heading3"/>
      </w:pPr>
      <w:r>
        <w:t xml:space="preserve">H3: EV Charging Infrastructure</w:t>
      </w:r>
    </w:p>
    <w:p>
      <w:pPr>
        <w:pStyle w:val="FirstParagraph"/>
      </w:pPr>
      <w:r>
        <w:t xml:space="preserve">With</w:t>
      </w:r>
    </w:p>
    <w:p>
      <w:pPr>
        <w:pStyle w:val="BodyText"/>
      </w:pPr>
      <w:r>
        <w:t xml:space="preserve">Israel Tel Aviv leading the charge in electric vehicle adoption, a massive network of charging stations was required. The</w:t>
      </w:r>
    </w:p>
    <w:p>
      <w:pPr>
        <w:pStyle w:val="BodyText"/>
      </w:pPr>
      <w:r>
        <w:t xml:space="preserve">Electrical Engineers designed a scalable charging infrastructure that could be easily expanded as demand grew. Smart chargers were installed to manage load balancing preventing overloads on local transformers during evening peak times.</w:t>
      </w:r>
    </w:p>
    <w:bookmarkEnd w:id="24"/>
    <w:bookmarkEnd w:id="25"/>
    <w:bookmarkStart w:id="26" w:name="implementation-strategy"/>
    <w:p>
      <w:pPr>
        <w:pStyle w:val="Heading2"/>
      </w:pPr>
      <w:r>
        <w:t xml:space="preserve">Implementation Strategy</w:t>
      </w:r>
    </w:p>
    <w:p>
      <w:pPr>
        <w:pStyle w:val="FirstParagraph"/>
      </w:pPr>
      <w:r>
        <w:t xml:space="preserve">The implementation phase was rigorous and meticulously planned. Given the dense urban environment of</w:t>
      </w:r>
    </w:p>
    <w:p>
      <w:pPr>
        <w:pStyle w:val="BodyText"/>
      </w:pPr>
      <w:r>
        <w:t xml:space="preserve">Israel Tel Aviv, minimizing disruption to residents and businesses was paramount. The project utilized non-intrusive construction methods such as directional drilling for cable laying, avoiding extensive road closures.</w:t>
      </w:r>
    </w:p>
    <w:p>
      <w:pPr>
        <w:pStyle w:val="BodyText"/>
      </w:pPr>
      <w:r>
        <w:t xml:space="preserve">Key steps included:</w:t>
      </w:r>
    </w:p>
    <w:p>
      <w:pPr>
        <w:numPr>
          <w:ilvl w:val="0"/>
          <w:numId w:val="1002"/>
        </w:numPr>
        <w:pStyle w:val="Compact"/>
      </w:pPr>
      <w:r>
        <w:rPr>
          <w:bCs/>
          <w:b/>
        </w:rPr>
        <w:t xml:space="preserve">Audit and Assessment:</w:t>
      </w:r>
      <w:r>
        <w:t xml:space="preserve"> </w:t>
      </w:r>
      <w:r>
        <w:t xml:space="preserve">Comprehensive audits of existing infrastructure were conducted by the</w:t>
      </w:r>
    </w:p>
    <w:p>
      <w:pPr>
        <w:numPr>
          <w:ilvl w:val="0"/>
          <w:numId w:val="1000"/>
        </w:numPr>
        <w:pStyle w:val="Compact"/>
      </w:pPr>
      <w:r>
        <w:t xml:space="preserve">Electrical Engineers to identify bottlenecks and weak points.</w:t>
      </w:r>
    </w:p>
    <w:p>
      <w:pPr>
        <w:numPr>
          <w:ilvl w:val="0"/>
          <w:numId w:val="1002"/>
        </w:numPr>
        <w:pStyle w:val="Compact"/>
      </w:pPr>
      <w:r>
        <w:rPr>
          <w:bCs/>
          <w:b/>
        </w:rPr>
        <w:t xml:space="preserve">Digital Twin Modeling:</w:t>
      </w:r>
      <w:r>
        <w:t xml:space="preserve"> </w:t>
      </w:r>
      <w:r>
        <w:t xml:space="preserve">Before physical work began, a digital twin of the grid was created. This allowed engineers to simulate scenarios and optimize designs virtually.</w:t>
      </w:r>
    </w:p>
    <w:p>
      <w:pPr>
        <w:numPr>
          <w:ilvl w:val="0"/>
          <w:numId w:val="1002"/>
        </w:numPr>
        <w:pStyle w:val="Compact"/>
      </w:pPr>
      <w:r>
        <w:t xml:space="preserve">Phased Rollout:The upgrades were rolled out in phases to test systems in real-world conditions before full-scale deployment.</w:t>
      </w:r>
    </w:p>
    <w:p>
      <w:pPr>
        <w:numPr>
          <w:ilvl w:val="0"/>
          <w:numId w:val="1002"/>
        </w:numPr>
        <w:pStyle w:val="Compact"/>
      </w:pPr>
      <w:r>
        <w:t xml:space="preserve">Community Engagement:Educational programs were launched to inform residents about energy-saving tips and the benefits of the new smart grid.</w:t>
      </w:r>
    </w:p>
    <w:bookmarkEnd w:id="26"/>
    <w:bookmarkStart w:id="27" w:name="results-and-impact"/>
    <w:p>
      <w:pPr>
        <w:pStyle w:val="Heading2"/>
      </w:pPr>
      <w:r>
        <w:t xml:space="preserve">Results and Impact</w:t>
      </w:r>
    </w:p>
    <w:p>
      <w:pPr>
        <w:pStyle w:val="FirstParagraph"/>
      </w:pPr>
      <w:r>
        <w:t xml:space="preserve">The outcomes of this initiative have been transformative. The reliability of the power supply in</w:t>
      </w:r>
      <w:r>
        <w:t xml:space="preserve"> </w:t>
      </w:r>
      <w:r>
        <w:rPr>
          <w:bCs/>
          <w:b/>
        </w:rPr>
        <w:t xml:space="preserve">Israel Tel Aviv</w:t>
      </w:r>
      <w:r>
        <w:t xml:space="preserve"> </w:t>
      </w:r>
      <w:r>
        <w:t xml:space="preserve">&lt; strong&gt;s has improved by 15%, significantly reducing outage incidents. The integration of renewable energy sources has decreased the city’s carbon footprint by an estimated 10% within the first year.</w:t>
      </w:r>
    </w:p>
    <w:p>
      <w:pPr>
        <w:pStyle w:val="BodyText"/>
      </w:pPr>
      <w:r>
        <w:t xml:space="preserve">Furthermore, the smart grid technology has provided valuable data insights. City planners can now predict maintenance needs before failures occur, shifting from reactive to proactive infrastructure management. This efficiency is a testament to the skill of the</w:t>
      </w:r>
    </w:p>
    <w:p>
      <w:pPr>
        <w:pStyle w:val="BodyText"/>
      </w:pPr>
      <w:r>
        <w:t xml:space="preserve">Electrical Engineers who designed and implemented these systems.</w:t>
      </w:r>
    </w:p>
    <w:bookmarkEnd w:id="27"/>
    <w:bookmarkStart w:id="28" w:name="h3-lessons-learned"/>
    <w:p>
      <w:pPr>
        <w:pStyle w:val="Heading2"/>
      </w:pPr>
      <w:r>
        <w:t xml:space="preserve">H3: Lessons Learned</w:t>
      </w:r>
    </w:p>
    <w:p>
      <w:pPr>
        <w:pStyle w:val="FirstParagraph"/>
      </w:pPr>
      <w:r>
        <w:t xml:space="preserve">This case study highlights several critical lessons for other urban centers facing similar challenges:</w:t>
      </w:r>
    </w:p>
    <w:p>
      <w:pPr>
        <w:numPr>
          <w:ilvl w:val="0"/>
          <w:numId w:val="1003"/>
        </w:numPr>
        <w:pStyle w:val="Compact"/>
      </w:pPr>
      <w:r>
        <w:rPr>
          <w:bCs/>
          <w:b/>
        </w:rPr>
        <w:t xml:space="preserve">Sustainability is Non-Negotiable:</w:t>
      </w:r>
      <w:r>
        <w:t xml:space="preserve"> </w:t>
      </w:r>
      <w:r>
        <w:t xml:space="preserve">Future-proofing infrastructure requires a strong commitment to green technologies.</w:t>
      </w:r>
    </w:p>
    <w:p>
      <w:pPr>
        <w:numPr>
          <w:ilvl w:val="0"/>
          <w:numId w:val="1003"/>
        </w:numPr>
        <w:pStyle w:val="Compact"/>
      </w:pPr>
      <w:r>
        <w:rPr>
          <w:bCs/>
          <w:b/>
        </w:rPr>
        <w:t xml:space="preserve">Data-Driven Decisions:</w:t>
      </w:r>
      <w:r>
        <w:t xml:space="preserve"> </w:t>
      </w:r>
      <w:r>
        <w:t xml:space="preserve">The use of digital twins and real-time data significantly enhances design accuracy and operational efficiency.</w:t>
      </w:r>
    </w:p>
    <w:p>
      <w:pPr>
        <w:numPr>
          <w:ilvl w:val="0"/>
          <w:numId w:val="1003"/>
        </w:numPr>
        <w:pStyle w:val="Compact"/>
      </w:pPr>
      <w:r>
        <w:t xml:space="preserve">H3: Community-Centric Design:Solutions that engage the community yield better adoption rates and long-term success.</w:t>
      </w:r>
    </w:p>
    <w:bookmarkEnd w:id="28"/>
    <w:bookmarkStart w:id="29" w:name="conclusion"/>
    <w:p>
      <w:pPr>
        <w:pStyle w:val="Heading2"/>
      </w:pPr>
      <w:r>
        <w:t xml:space="preserve">Conclusion</w:t>
      </w:r>
    </w:p>
    <w:p>
      <w:pPr>
        <w:pStyle w:val="FirstParagraph"/>
      </w:pPr>
      <w:r>
        <w:t xml:space="preserve">The transformation of electrical infrastructure in</w:t>
      </w:r>
      <w:r>
        <w:t xml:space="preserve"> </w:t>
      </w:r>
      <w:r>
        <w:rPr>
          <w:bCs/>
          <w:b/>
        </w:rPr>
        <w:t xml:space="preserve">Israel Tel Aviv</w:t>
      </w:r>
      <w:r>
        <w:t xml:space="preserve"> </w:t>
      </w:r>
      <w:r>
        <w:t xml:space="preserve">&lt; strong&gt;s serves as a blueprint for modern urban development. By leveraging the expertise of skilled</w:t>
      </w:r>
    </w:p>
    <w:p>
      <w:pPr>
        <w:pStyle w:val="BodyText"/>
      </w:pPr>
      <w:r>
        <w:t xml:space="preserve">Email Engineers, the city has not only solved immediate power challenges but has laid the foundation for a sustainable resilient future. The synergy between advanced engineering practices and local contextual needs demonstrates that even in densely populated historically significant cities like</w:t>
      </w:r>
      <w:r>
        <w:t xml:space="preserve"> </w:t>
      </w:r>
      <w:r>
        <w:rPr>
          <w:bCs/>
          <w:b/>
        </w:rPr>
        <w:t xml:space="preserve">Israel Tel Aviv</w:t>
      </w:r>
      <w:r>
        <w:t xml:space="preserve">, innovation can thrive.</w:t>
      </w:r>
    </w:p>
    <w:p>
      <w:pPr>
        <w:pStyle w:val="BodyText"/>
      </w:pPr>
      <w:r>
        <w:t xml:space="preserve">This case study underscores the vital role of</w:t>
      </w:r>
    </w:p>
    <w:p>
      <w:pPr>
        <w:pStyle w:val="BodyText"/>
      </w:pPr>
      <w:r>
        <w:t xml:space="preserve">Email Engineers in shaping the built environment. As cities continue to grow and evolve, their contributions will be increasingly critical in ensuring that our urban landscapes are not only functional but also sustainable and resilient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Solutions in Israel Tel Aviv</dc:title>
  <dc:creator/>
  <dc:language>en</dc:language>
  <cp:keywords/>
  <dcterms:created xsi:type="dcterms:W3CDTF">2026-07-29T14:52:58Z</dcterms:created>
  <dcterms:modified xsi:type="dcterms:W3CDTF">2026-07-29T14:52:58Z</dcterms:modified>
</cp:coreProperties>
</file>

<file path=docProps/custom.xml><?xml version="1.0" encoding="utf-8"?>
<Properties xmlns="http://schemas.openxmlformats.org/officeDocument/2006/custom-properties" xmlns:vt="http://schemas.openxmlformats.org/officeDocument/2006/docPropsVTypes"/>
</file>