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073c32241bd961732e373792f3110aea3c66f88"/>
    <w:p>
      <w:pPr>
        <w:pStyle w:val="Heading1"/>
      </w:pPr>
      <w:r>
        <w:rPr>
          <w:bCs/>
          <w:b/>
        </w:rPr>
        <w:t xml:space="preserve">Case Study:</w:t>
      </w:r>
      <w:r>
        <w:t xml:space="preserve"> </w:t>
      </w:r>
      <w:r>
        <w:t xml:space="preserve">Powering the Future of Energy in United States Houston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Project Review</w:t>
      </w:r>
      <w:r>
        <w:br/>
      </w:r>
      <w:r>
        <w:rPr>
          <w:bCs/>
          <w:b/>
        </w:rPr>
        <w:t xml:space="preserve">Jurisdiction:</w:t>
      </w:r>
      <w:r>
        <w:t xml:space="preserve">United States Houston, Texas</w:t>
      </w:r>
    </w:p>
    <w:bookmarkEnd w:id="20"/>
    <w:bookmarkStart w:id="21" w:name="executive-summary"/>
    <w:p>
      <w:pPr>
        <w:pStyle w:val="Heading2"/>
      </w:pPr>
      <w:r>
        <w:t xml:space="preserve">Executive Summary</w:t>
      </w:r>
    </w:p>
    <w:p>
      <w:pPr>
        <w:pStyle w:val="FirstParagraph"/>
      </w:pPr>
      <w:r>
        <w:t xml:space="preserve">This document serves as a comprehensive</w:t>
      </w:r>
      <w:r>
        <w:t xml:space="preserve"> </w:t>
      </w:r>
      <w:r>
        <w:t xml:space="preserve">Case Study</w:t>
      </w:r>
      <w:r>
        <w:t xml:space="preserve">Electrical Engineer within the United States Houston energy sector. As the global capital for energy, United States Houston has long been synonymous with oil and gas; however, it is currently undergoing a significant transformation toward renewable integration and grid modernization. This narrative explores how an</w:t>
      </w:r>
    </w:p>
    <w:p>
      <w:pPr>
        <w:pStyle w:val="BodyText"/>
      </w:pPr>
      <w:r>
        <w:t xml:space="preserve">Electrical Engineer was tasked with upgrading legacy infrastructure to support this transition while maintaining strict compliance with local regulations in United States Houston.</w:t>
      </w:r>
    </w:p>
    <w:p>
      <w:pPr>
        <w:pStyle w:val="BodyText"/>
      </w:pPr>
      <w:r>
        <w:t xml:space="preserve">The primary objective of this initiative was to increase the reliability of the power distribution network for a major industrial park located in Harris County. The project required meticulous planning, advanced load flow analysis, and seamless integration with existing municipal grids specific to</w:t>
      </w:r>
      <w:r>
        <w:t xml:space="preserve"> </w:t>
      </w:r>
      <w:r>
        <w:rPr>
          <w:bCs/>
          <w:b/>
        </w:rPr>
        <w:t xml:space="preserve">United States Houston</w:t>
      </w:r>
      <w:r>
        <w:t xml:space="preserve">. By documenting this process, we aim to provide valuable insights into the technical hurdles faced by an</w:t>
      </w:r>
      <w:r>
        <w:t xml:space="preserve"> </w:t>
      </w:r>
      <w:r>
        <w:rPr>
          <w:bCs/>
          <w:b/>
        </w:rPr>
        <w:t xml:space="preserve">Electrical Engineer</w:t>
      </w:r>
      <w:r>
        <w:t xml:space="preserve"> </w:t>
      </w:r>
      <w:r>
        <w:t xml:space="preserve">operating in one of the most demanding energy environments in the United States.</w:t>
      </w:r>
    </w:p>
    <w:bookmarkEnd w:id="21"/>
    <w:bookmarkStart w:id="22" w:name="X923188b833ed7486ec152300042b6f9ce77bef2"/>
    <w:p>
      <w:pPr>
        <w:pStyle w:val="Heading2"/>
      </w:pPr>
      <w:r>
        <w:t xml:space="preserve">Background and Context: The United States Houston Environment</w:t>
      </w:r>
    </w:p>
    <w:p>
      <w:pPr>
        <w:pStyle w:val="FirstParagraph"/>
      </w:pPr>
      <w:r>
        <w:t xml:space="preserve">United States Houston presents a unique set of environmental and logistical challenges. Located in a coastal plain region, the area is susceptible to extreme weather events, including hurricanes and heavy rainfall, which place immense stress on electrical infrastructure. Furthermore, the city's rapid population growth has led to increased energy demand that strains older substations originally designed for lower capacities.</w:t>
      </w:r>
    </w:p>
    <w:p>
      <w:pPr>
        <w:pStyle w:val="BodyText"/>
      </w:pPr>
      <w:r>
        <w:t xml:space="preserve">For an</w:t>
      </w:r>
      <w:r>
        <w:t xml:space="preserve"> </w:t>
      </w:r>
      <w:r>
        <w:rPr>
          <w:bCs/>
          <w:b/>
        </w:rPr>
        <w:t xml:space="preserve">Electrical Engineer</w:t>
      </w:r>
      <w:r>
        <w:t xml:space="preserve">, understanding these local nuances is critical. The term "United States Houston" in this context represents not just a geographic location, but a specific regulatory and physical ecosystem. Engineers must navigate the permitting processes of the City of</w:t>
      </w:r>
      <w:r>
        <w:t xml:space="preserve"> </w:t>
      </w:r>
      <w:r>
        <w:rPr>
          <w:bCs/>
          <w:b/>
        </w:rPr>
        <w:t xml:space="preserve">United States Houston</w:t>
      </w:r>
      <w:r>
        <w:t xml:space="preserve">, adhere to National Electric Code (NEC) standards as adopted by Texas, and coordinate with local utility providers such as CenterPoint Energy. The intersection of high-density industrial demand and residential growth creates a complex grid topology that requires innovative engineering solutions.</w:t>
      </w:r>
    </w:p>
    <w:bookmarkEnd w:id="22"/>
    <w:bookmarkStart w:id="23" w:name="project-scope-and-objectives"/>
    <w:p>
      <w:pPr>
        <w:pStyle w:val="Heading2"/>
      </w:pPr>
      <w:r>
        <w:t xml:space="preserve">Project Scope and Objectives</w:t>
      </w:r>
    </w:p>
    <w:p>
      <w:pPr>
        <w:pStyle w:val="FirstParagraph"/>
      </w:pPr>
      <w:r>
        <w:t xml:space="preserve">The core of this</w:t>
      </w:r>
    </w:p>
    <w:p>
      <w:pPr>
        <w:pStyle w:val="BodyText"/>
      </w:pPr>
      <w:r>
        <w:t xml:space="preserve">Case Study revolves around the "Greenfield Industrial Expansion Project," a $50 million facility located in the heart of</w:t>
      </w:r>
    </w:p>
    <w:p>
      <w:pPr>
        <w:pStyle w:val="BodyText"/>
      </w:pPr>
      <w:r>
        <w:t xml:space="preserve">United States Houston's energy corridor. The client required a fully autonomous power system capable of islanding during grid outages, a crucial feature given the historical vulnerabilities of Texas power grids.</w:t>
      </w:r>
    </w:p>
    <w:p>
      <w:pPr>
        <w:pStyle w:val="BodyText"/>
      </w:pPr>
      <w:r>
        <w:t xml:space="preserve">The specific objectives for the assigned</w:t>
      </w:r>
      <w:r>
        <w:t xml:space="preserve"> </w:t>
      </w:r>
      <w:r>
        <w:rPr>
          <w:bCs/>
          <w:b/>
        </w:rPr>
        <w:t xml:space="preserve">Electrical Engineer</w:t>
      </w:r>
    </w:p>
    <w:p>
      <w:pPr>
        <w:pStyle w:val="BodyText"/>
      </w:pPr>
      <w:r>
        <w:rPr>
          <w:bCs/>
          <w:b/>
        </w:rPr>
        <w:t xml:space="preserve">Circuit Design:</w:t>
      </w:r>
      <w:r>
        <w:t xml:space="preserve">Design a medium-voltage distribution system capable of handling 15 MW loads.</w:t>
      </w:r>
    </w:p>
    <w:p>
      <w:pPr>
        <w:pStyle w:val="BodyText"/>
      </w:pPr>
      <w:r>
        <w:t xml:space="preserve">Renewable Integration:Incorporate solar photovoltaic (PV) arrays and battery energy storage systems (BESS).</w:t>
      </w:r>
    </w:p>
    <w:p>
      <w:pPr>
        <w:pStyle w:val="BodyText"/>
      </w:pPr>
      <w:r>
        <w:t xml:space="preserve">Safety Compliance:Ensure all designs meet the strictest safety codes relevant to</w:t>
      </w:r>
    </w:p>
    <w:p>
      <w:pPr>
        <w:pStyle w:val="BodyText"/>
      </w:pPr>
      <w:r>
        <w:t xml:space="preserve">United States Houston.</w:t>
      </w:r>
    </w:p>
    <w:p>
      <w:pPr>
        <w:pStyle w:val="BodyText"/>
      </w:pPr>
      <w:r>
        <w:t xml:space="preserve">Grid Stability:Implement protection schemes that prevent back-feeding issues during maintenance or emergencies.</w:t>
      </w:r>
    </w:p>
    <w:bookmarkEnd w:id="23"/>
    <w:bookmarkStart w:id="24" w:name="X333854585a01fe1ef0735f0b5cc0d4d3338250f"/>
    <w:p>
      <w:pPr>
        <w:pStyle w:val="Heading2"/>
      </w:pPr>
      <w:r>
        <w:t xml:space="preserve">Technical Challenges Faced by the Electrical Engineer</w:t>
      </w:r>
    </w:p>
    <w:p>
      <w:pPr>
        <w:pStyle w:val="FirstParagraph"/>
      </w:pPr>
      <w:r>
        <w:t xml:space="preserve">As an</w:t>
      </w:r>
      <w:r>
        <w:t xml:space="preserve"> </w:t>
      </w:r>
      <w:r>
        <w:rPr>
          <w:bCs/>
          <w:b/>
        </w:rPr>
        <w:t xml:space="preserve">Electrical Engineer</w:t>
      </w:r>
      <w:r>
        <w:t xml:space="preserve">, the first major challenge was the site's geotechnical conditions. The soil in this part of</w:t>
      </w:r>
    </w:p>
    <w:p>
      <w:pPr>
        <w:pStyle w:val="BodyText"/>
      </w:pPr>
      <w:r>
        <w:t xml:space="preserve">United States Houstonis highly corrosive due to high salinity levels near the bayous. This required specialized material selection for grounding systems and conduit routing to prevent premature degradation.</w:t>
      </w:r>
    </w:p>
    <w:p>
      <w:pPr>
        <w:pStyle w:val="BodyText"/>
      </w:pPr>
      <w:r>
        <w:t xml:space="preserve">Secondly, integrating renewable energy sources introduced harmonic distortion issues. The</w:t>
      </w:r>
    </w:p>
    <w:p>
      <w:pPr>
        <w:pStyle w:val="BodyText"/>
      </w:pPr>
      <w:r>
        <w:t xml:space="preserve">Electrical Engineer had to perform detailed power quality simulations using ETAP software to ensure that the inverters used in the solar array would not destabilize the local grid. This involved designing active filters and adjusting transformer tap settings dynamically.</w:t>
      </w:r>
    </w:p>
    <w:p>
      <w:pPr>
        <w:pStyle w:val="BodyText"/>
      </w:pPr>
      <w:r>
        <w:t xml:space="preserve">Furthermore, regulatory compliance in</w:t>
      </w:r>
    </w:p>
    <w:p>
      <w:pPr>
        <w:pStyle w:val="BodyText"/>
      </w:pPr>
      <w:r>
        <w:t xml:space="preserve">United States Houstonis stringent regarding fire safety for lithium-ion battery storage. The</w:t>
      </w:r>
    </w:p>
    <w:p>
      <w:pPr>
        <w:pStyle w:val="BodyText"/>
      </w:pPr>
      <w:r>
        <w:t xml:space="preserve">Electrical Engineer had to collaborate closely with fire marshals and building inspectors to design ventilation systems and thermal runaway suppression mechanisms that satisfied both state and federal codes.</w:t>
      </w:r>
    </w:p>
    <w:bookmarkEnd w:id="24"/>
    <w:bookmarkStart w:id="25" w:name="implementation-strategy"/>
    <w:p>
      <w:pPr>
        <w:pStyle w:val="Heading2"/>
      </w:pPr>
      <w:r>
        <w:t xml:space="preserve">Implementation Strategy</w:t>
      </w:r>
    </w:p>
    <w:p>
      <w:pPr>
        <w:pStyle w:val="FirstParagraph"/>
      </w:pPr>
      <w:r>
        <w:t xml:space="preserve">The execution phase of this</w:t>
      </w:r>
    </w:p>
    <w:p>
      <w:pPr>
        <w:pStyle w:val="BodyText"/>
      </w:pPr>
      <w:r>
        <w:t xml:space="preserve">Case Study highlighted the importance of interdisciplinary coordination. The</w:t>
      </w:r>
    </w:p>
    <w:p>
      <w:pPr>
        <w:pStyle w:val="BodyText"/>
      </w:pPr>
      <w:r>
        <w:t xml:space="preserve">Electrical Engineer led a team comprising mechanical, civil, and software engineers to create a unified system architecture. Key actions included:</w:t>
      </w:r>
    </w:p>
    <w:p>
      <w:pPr>
        <w:numPr>
          <w:ilvl w:val="0"/>
          <w:numId w:val="1001"/>
        </w:numPr>
        <w:pStyle w:val="Compact"/>
      </w:pPr>
      <w:r>
        <w:t xml:space="preserve">Schedule 40 PVC and RTRC Conduit Routing:Utilizing corrosion-resistant conduits to withstand the humid climate of</w:t>
      </w:r>
    </w:p>
    <w:p>
      <w:pPr>
        <w:numPr>
          <w:ilvl w:val="0"/>
          <w:numId w:val="1000"/>
        </w:numPr>
        <w:pStyle w:val="Compact"/>
      </w:pPr>
      <w:r>
        <w:t xml:space="preserve">United States Houston.</w:t>
      </w:r>
    </w:p>
    <w:p>
      <w:pPr>
        <w:numPr>
          <w:ilvl w:val="0"/>
          <w:numId w:val="1001"/>
        </w:numPr>
        <w:pStyle w:val="Compact"/>
      </w:pPr>
      <w:r>
        <w:t xml:space="preserve">Digital Twin Creation:Developing a virtual model of the electrical system to test fault scenarios before physical implementation, a practice increasingly common among forward-thinking</w:t>
      </w:r>
    </w:p>
    <w:p>
      <w:pPr>
        <w:numPr>
          <w:ilvl w:val="0"/>
          <w:numId w:val="1000"/>
        </w:numPr>
        <w:pStyle w:val="Compact"/>
      </w:pPr>
      <w:r>
        <w:t xml:space="preserve">Electrical Engineerpractitioners.</w:t>
      </w:r>
    </w:p>
    <w:p>
      <w:pPr>
        <w:numPr>
          <w:ilvl w:val="0"/>
          <w:numId w:val="1001"/>
        </w:numPr>
        <w:pStyle w:val="Compact"/>
      </w:pPr>
      <w:r>
        <w:t xml:space="preserve">Stakeholder Engagement:Conducting regular town halls and meetings with local community leaders in</w:t>
      </w:r>
    </w:p>
    <w:p>
      <w:pPr>
        <w:numPr>
          <w:ilvl w:val="0"/>
          <w:numId w:val="1000"/>
        </w:numPr>
        <w:pStyle w:val="Compact"/>
      </w:pPr>
      <w:r>
        <w:t xml:space="preserve">United States Houstonto address noise concerns from transformers and visual impact of solar panels.</w:t>
      </w:r>
    </w:p>
    <w:bookmarkEnd w:id="25"/>
    <w:bookmarkStart w:id="26" w:name="results-and-outcomes"/>
    <w:p>
      <w:pPr>
        <w:pStyle w:val="Heading2"/>
      </w:pPr>
      <w:r>
        <w:t xml:space="preserve">Results and Outcomes</w:t>
      </w:r>
    </w:p>
    <w:p>
      <w:pPr>
        <w:pStyle w:val="FirstParagraph"/>
      </w:pPr>
      <w:r>
        <w:t xml:space="preserve">The successful deployment of the electrical infrastructure marked a significant milestone for the industry in</w:t>
      </w:r>
    </w:p>
    <w:p>
      <w:pPr>
        <w:pStyle w:val="BodyText"/>
      </w:pPr>
      <w:r>
        <w:t xml:space="preserve">United States Houston. The facility now operates with 99.99% uptime, significantly exceeding industry standards. The integration of BESS allows the site to reduce peak demand charges by 40%, demonstrating economic viability alongside technical success.</w:t>
      </w:r>
    </w:p>
    <w:p>
      <w:pPr>
        <w:pStyle w:val="BodyText"/>
      </w:pPr>
      <w:r>
        <w:t xml:space="preserve">For the</w:t>
      </w:r>
    </w:p>
    <w:p>
      <w:pPr>
        <w:pStyle w:val="BodyText"/>
      </w:pPr>
      <w:r>
        <w:t xml:space="preserve">Electrical Engineer involved, the project served as a benchmark for future developments in</w:t>
      </w:r>
    </w:p>
    <w:p>
      <w:pPr>
        <w:pStyle w:val="BodyText"/>
      </w:pPr>
      <w:r>
        <w:t xml:space="preserve">United States Houston. It proved that legacy grid infrastructure can be successfully augmented with modern renewable technologies without compromising reliability. The case study documents several "lessons learned," including the necessity of early engagement with local utilities and the critical need for corrosion-resistant design specs in coastal Texas environments.</w:t>
      </w:r>
    </w:p>
    <w:bookmarkEnd w:id="26"/>
    <w:bookmarkStart w:id="27" w:name="conclusion"/>
    <w:p>
      <w:pPr>
        <w:pStyle w:val="Heading2"/>
      </w:pPr>
      <w:r>
        <w:t xml:space="preserve">Conclusion</w:t>
      </w:r>
    </w:p>
    <w:p>
      <w:pPr>
        <w:pStyle w:val="FirstParagraph"/>
      </w:pPr>
      <w:r>
        <w:t xml:space="preserve">This</w:t>
      </w:r>
    </w:p>
    <w:p>
      <w:pPr>
        <w:pStyle w:val="BodyText"/>
      </w:pPr>
      <w:r>
        <w:t xml:space="preserve">Case Studydemonstrates that being an</w:t>
      </w:r>
    </w:p>
    <w:p>
      <w:pPr>
        <w:pStyle w:val="BodyText"/>
      </w:pPr>
      <w:r>
        <w:t xml:space="preserve">Electrical Engineer in United States Houston requires more than just theoretical knowledge; it demands practical adaptability to local environmental and regulatory conditions. The energy landscape of the United States, particularly hubs like Houston, is evolving rapidly. Engineers must remain agile, utilizing advanced simulation tools and sustainable design principles.</w:t>
      </w:r>
    </w:p>
    <w:p>
      <w:pPr>
        <w:pStyle w:val="BodyText"/>
      </w:pPr>
      <w:r>
        <w:t xml:space="preserve">The successful navigation of the complexities inherent to</w:t>
      </w:r>
    </w:p>
    <w:p>
      <w:pPr>
        <w:pStyle w:val="BodyText"/>
      </w:pPr>
      <w:r>
        <w:t xml:space="preserve">United States Houstonprovides a replicable model for other municipalities facing similar transitions. By focusing on resilience, safety, and innovation, an</w:t>
      </w:r>
    </w:p>
    <w:p>
      <w:pPr>
        <w:pStyle w:val="BodyText"/>
      </w:pPr>
      <w:r>
        <w:t xml:space="preserve">Electrical Engineer can play a pivotal role in shaping the energy future of not just United States Houston, but the entire nation.</w:t>
      </w:r>
    </w:p>
    <w:bookmarkEnd w:id="27"/>
    <w:bookmarkStart w:id="28" w:name="references-and-further-reading"/>
    <w:p>
      <w:pPr>
        <w:pStyle w:val="Heading2"/>
      </w:pPr>
      <w:r>
        <w:t xml:space="preserve">References and Further Reading</w:t>
      </w:r>
    </w:p>
    <w:p>
      <w:pPr>
        <w:numPr>
          <w:ilvl w:val="0"/>
          <w:numId w:val="1002"/>
        </w:numPr>
        <w:pStyle w:val="Compact"/>
      </w:pPr>
      <w:r>
        <w:t xml:space="preserve">National Electrical Code (NEC) 2023 Edition.</w:t>
      </w:r>
    </w:p>
    <w:p>
      <w:pPr>
        <w:numPr>
          <w:ilvl w:val="0"/>
          <w:numId w:val="1002"/>
        </w:numPr>
        <w:pStyle w:val="Compact"/>
      </w:pPr>
      <w:r>
        <w:t xml:space="preserve">Texas Commission on Environmental Quality (TCEQ) Guidelines for Industrial Wastewater and Power Generation.</w:t>
      </w:r>
    </w:p>
    <w:p>
      <w:pPr>
        <w:numPr>
          <w:ilvl w:val="0"/>
          <w:numId w:val="1002"/>
        </w:numPr>
        <w:pStyle w:val="Compact"/>
      </w:pPr>
      <w:r>
        <w:t xml:space="preserve">Harris County Flood Control District Infrastructure Standards.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United States Houston</dc:title>
  <dc:creator/>
  <dc:language>en</dc:language>
  <cp:keywords/>
  <dcterms:created xsi:type="dcterms:W3CDTF">2026-07-29T07:31:14Z</dcterms:created>
  <dcterms:modified xsi:type="dcterms:W3CDTF">2026-07-29T07:31:14Z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