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Kyoto</w:t>
      </w:r>
    </w:p>
    <w:bookmarkStart w:id="31" w:name="X91f7e3ce97db871a15fd37075be92b3254148c6"/>
    <w:p>
      <w:pPr>
        <w:pStyle w:val="Heading1"/>
      </w:pPr>
      <w:r>
        <w:t xml:space="preserve">Case Study: The Role and Impact of an Electronics Engineer in Japan Kyoto</w:t>
      </w:r>
    </w:p>
    <w:p>
      <w:pPr>
        <w:pStyle w:val="FirstParagraph"/>
      </w:pPr>
      <w:r>
        <w:rPr>
          <w:bCs/>
          <w:b/>
        </w:rPr>
        <w:t xml:space="preserve">Date:</w:t>
      </w:r>
      <w:r>
        <w:t xml:space="preserve"> </w:t>
      </w:r>
      <w:r>
        <w:t xml:space="preserve">October 2023</w:t>
      </w:r>
      <w:r>
        <w:br/>
      </w:r>
      <w:r>
        <w:t xml:space="preserve">Sustainability and Technological Integration in Historic Urban Planning</w:t>
      </w:r>
      <w:r>
        <w:br/>
      </w:r>
      <w:r>
        <w:rPr>
          <w:bCs/>
          <w:b/>
        </w:rPr>
        <w:t xml:space="preserve">Location:</w:t>
      </w:r>
      <w:r>
        <w:t xml:space="preserve">Kyoto, Japan</w:t>
      </w:r>
    </w:p>
    <w:bookmarkStart w:id="20" w:name="introduction"/>
    <w:p>
      <w:pPr>
        <w:pStyle w:val="Heading2"/>
      </w:pPr>
      <w:r>
        <w:t xml:space="preserve">1. Introduction</w:t>
      </w:r>
    </w:p>
    <w:p>
      <w:pPr>
        <w:pStyle w:val="FirstParagraph"/>
      </w:pPr>
      <w:r>
        <w:t xml:space="preserve">In the modern era, where tradition and innovation often stand at odds, the city of Kyoto stands as a unique paradox. As the former capital of Japan for over a millennium, it is renowned for its classical Buddhist temples, shrines, imperial palaces, gardens, and wooden houses. However beneath this serene historical facade lies a bustling hub of technological advancement. This Case Study explores the critical role played by an</w:t>
      </w:r>
      <w:r>
        <w:t xml:space="preserve"> </w:t>
      </w:r>
      <w:r>
        <w:rPr>
          <w:bCs/>
          <w:b/>
        </w:rPr>
        <w:t xml:space="preserve">Electronics Engineer</w:t>
      </w:r>
      <w:r>
        <w:t xml:space="preserve"> </w:t>
      </w:r>
      <w:r>
        <w:t xml:space="preserve">within this specific context in</w:t>
      </w:r>
      <w:r>
        <w:t xml:space="preserve"> </w:t>
      </w:r>
      <w:r>
        <w:rPr>
          <w:bCs/>
          <w:b/>
        </w:rPr>
        <w:t xml:space="preserve">Japan Kyoto</w:t>
      </w:r>
      <w:r>
        <w:t xml:space="preserve">. The primary objective is to examine how advanced electronic systems are integrated into a heritage city without compromising its cultural integrity, focusing on sustainability, smart infrastructure, and the preservation of local ecosystems.</w:t>
      </w:r>
    </w:p>
    <w:bookmarkEnd w:id="20"/>
    <w:bookmarkStart w:id="21" w:name="X721a4c8cb42ce7245348ecef83c7da5904fc472"/>
    <w:p>
      <w:pPr>
        <w:pStyle w:val="Heading2"/>
      </w:pPr>
      <w:r>
        <w:t xml:space="preserve">2. Context: The Unique Challenges of Japan Kyoto</w:t>
      </w:r>
    </w:p>
    <w:p>
      <w:pPr>
        <w:pStyle w:val="FirstParagraph"/>
      </w:pPr>
      <w:r>
        <w:t xml:space="preserve">Kyoto presents a distinct set of engineering challenges that differ vastly from those found in newer metropolitan centers like Tokyo or Osaka. The urban fabric is dense, historic, and largely resistant to major structural alterations. For an</w:t>
      </w:r>
      <w:r>
        <w:t xml:space="preserve"> </w:t>
      </w:r>
      <w:r>
        <w:rPr>
          <w:bCs/>
          <w:b/>
        </w:rPr>
        <w:t xml:space="preserve">Electronics Engineer</w:t>
      </w:r>
      <w:r>
        <w:t xml:space="preserve">, the task is not merely about installation but about adaptation. The climate in Kyoto is humid, with hot summers and mild winters, which poses significant risks to electronic components due to moisture corrosion and heat dissipation issues.</w:t>
      </w:r>
    </w:p>
    <w:p>
      <w:pPr>
        <w:pStyle w:val="BodyText"/>
      </w:pPr>
      <w:r>
        <w:t xml:space="preserve">Furthermore, the cultural imperative in Japan Kyoto to preserve visual aesthetics means that wiring cannot be exposed. Cable management must be invisible or aesthetically pleasing. This constraint forces engineers to innovate with wireless technologies, miniaturization, and non-invasive mounting techniques. The intersection of high-tech electronics and traditional wooden architecture creates a complex engineering landscape where every decision has cultural as well as technical repercussions.</w:t>
      </w:r>
    </w:p>
    <w:bookmarkEnd w:id="21"/>
    <w:bookmarkStart w:id="22" w:name="Xd6357cbdd9f6fec4b01fc7190bff51600250de3"/>
    <w:p>
      <w:pPr>
        <w:pStyle w:val="Heading2"/>
      </w:pPr>
      <w:r>
        <w:t xml:space="preserve">3. Project Scope: Smart Tourism and Energy Efficiency</w:t>
      </w:r>
    </w:p>
    <w:p>
      <w:pPr>
        <w:pStyle w:val="FirstParagraph"/>
      </w:pPr>
      <w:r>
        <w:t xml:space="preserve">The primary project focused on implementing a "Smart Kyoto" initiative, aiming to reduce carbon footprints while enhancing the tourist experience. The scope included three main pillars:</w:t>
      </w:r>
    </w:p>
    <w:p>
      <w:pPr>
        <w:numPr>
          <w:ilvl w:val="0"/>
          <w:numId w:val="1001"/>
        </w:numPr>
        <w:pStyle w:val="Compact"/>
      </w:pPr>
      <w:r>
        <w:rPr>
          <w:bCs/>
          <w:b/>
        </w:rPr>
        <w:t xml:space="preserve">Environmental Monitoring Systems:</w:t>
      </w:r>
      <w:r>
        <w:t xml:space="preserve"> </w:t>
      </w:r>
      <w:r>
        <w:t xml:space="preserve">Installing discreet sensors throughout key tourist areas (such as Arashiyama and Gion) to monitor air quality, noise levels, and pedestrian density in real-time.</w:t>
      </w:r>
    </w:p>
    <w:p>
      <w:pPr>
        <w:numPr>
          <w:ilvl w:val="0"/>
          <w:numId w:val="1001"/>
        </w:numPr>
        <w:pStyle w:val="Compact"/>
      </w:pPr>
      <w:r>
        <w:rPr>
          <w:bCs/>
          <w:b/>
        </w:rPr>
        <w:t xml:space="preserve">Retrofitting Heritage Lighting:</w:t>
      </w:r>
      <w:r>
        <w:t xml:space="preserve"> </w:t>
      </w:r>
      <w:r>
        <w:t xml:space="preserve">Replacing inefficient lighting systems with smart LED technologies that are controlled via IoT networks. This allows for dynamic lighting adjustments that reduce energy consumption during low-traffic hours while preserving the atmospheric ambiance required for cultural heritage sites.</w:t>
      </w:r>
    </w:p>
    <w:p>
      <w:pPr>
        <w:numPr>
          <w:ilvl w:val="0"/>
          <w:numId w:val="1001"/>
        </w:numPr>
        <w:pStyle w:val="Compact"/>
      </w:pPr>
      <w:r>
        <w:rPr>
          <w:bCs/>
          <w:b/>
        </w:rPr>
        <w:t xml:space="preserve">Maintenance Alerts:</w:t>
      </w:r>
      <w:r>
        <w:t xml:space="preserve"> </w:t>
      </w:r>
      <w:r>
        <w:t xml:space="preserve">Developing a predictive maintenance system using vibration and thermal sensors on critical infrastructure, such as temple gates and traditional bridges, to prevent structural failures caused by aging materials.</w:t>
      </w:r>
    </w:p>
    <w:bookmarkEnd w:id="22"/>
    <w:bookmarkStart w:id="26" w:name="engineering-challenges-and-solutions"/>
    <w:p>
      <w:pPr>
        <w:pStyle w:val="Heading2"/>
      </w:pPr>
      <w:r>
        <w:t xml:space="preserve">4. Engineering Challenges and Solutions</w:t>
      </w:r>
    </w:p>
    <w:bookmarkStart w:id="23" w:name="the-humidity-factor"/>
    <w:p>
      <w:pPr>
        <w:pStyle w:val="Heading3"/>
      </w:pPr>
      <w:r>
        <w:t xml:space="preserve">The Humidity Factor</w:t>
      </w:r>
    </w:p>
    <w:p>
      <w:pPr>
        <w:pStyle w:val="FirstParagraph"/>
      </w:pPr>
      <w:r>
        <w:t xml:space="preserve">Kyoto’s humidity can exceed 80% during the rainy season. For an</w:t>
      </w:r>
      <w:r>
        <w:t xml:space="preserve"> </w:t>
      </w:r>
      <w:r>
        <w:rPr>
          <w:bCs/>
          <w:b/>
        </w:rPr>
        <w:t xml:space="preserve">Electronics Engineer</w:t>
      </w:r>
      <w:r>
        <w:t xml:space="preserve">, standard commercial-grade equipment fails rapidly. The solution involved selecting industrial-grade components with IP67 or higher ingress protection ratings. Additionally, conformal coatings were applied to all printed circuit boards (PCBs) to protect against moisture-induced short circuits. Enclosures were designed with breathable membranes that allow pressure equalization without letting water in.</w:t>
      </w:r>
    </w:p>
    <w:bookmarkEnd w:id="23"/>
    <w:bookmarkStart w:id="24" w:name="aesthetic-integration"/>
    <w:p>
      <w:pPr>
        <w:pStyle w:val="Heading3"/>
      </w:pPr>
      <w:r>
        <w:t xml:space="preserve">Aesthetic Integration</w:t>
      </w:r>
    </w:p>
    <w:p>
      <w:pPr>
        <w:pStyle w:val="FirstParagraph"/>
      </w:pPr>
      <w:r>
        <w:t xml:space="preserve">In</w:t>
      </w:r>
      <w:r>
        <w:t xml:space="preserve"> </w:t>
      </w:r>
      <w:r>
        <w:rPr>
          <w:bCs/>
          <w:b/>
        </w:rPr>
        <w:t xml:space="preserve">Japan Kyoto</w:t>
      </w:r>
      <w:r>
        <w:t xml:space="preserve">, visibility is a constraint. Visible antennas or bulky sensor housings are unacceptable near UNESCO World Heritage sites. The engineering team utilized low-profile, camouflage-colored enclosures that mimic the texture of wood and stone. Wireless communication protocols such as Zigbee and LoRaWAN were preferred over wired connections to eliminate visible cabling routes through historic alleyways.</w:t>
      </w:r>
    </w:p>
    <w:bookmarkEnd w:id="24"/>
    <w:bookmarkStart w:id="25" w:name="power-supply-logistics"/>
    <w:p>
      <w:pPr>
        <w:pStyle w:val="Heading3"/>
      </w:pPr>
      <w:r>
        <w:t xml:space="preserve">Power Supply Logistics</w:t>
      </w:r>
    </w:p>
    <w:p>
      <w:pPr>
        <w:pStyle w:val="FirstParagraph"/>
      </w:pPr>
      <w:r>
        <w:t xml:space="preserve">Tapping into existing power grids in century-old buildings is difficult due to outdated wiring standards. The engineer implemented a hybrid power solution. Solar panels, integrated subtly into non-visible roof tiles where possible, supplemented battery storage systems. Energy harvesting techniques were also explored for low-power sensors that could draw energy from ambient light or thermal differentials.</w:t>
      </w:r>
    </w:p>
    <w:bookmarkEnd w:id="25"/>
    <w:bookmarkEnd w:id="26"/>
    <w:bookmarkStart w:id="27" w:name="the-role-of-the-electronics-engineer"/>
    <w:p>
      <w:pPr>
        <w:pStyle w:val="Heading2"/>
      </w:pPr>
      <w:r>
        <w:t xml:space="preserve">5. The Role of the Electronics Engineer</w:t>
      </w:r>
    </w:p>
    <w:p>
      <w:pPr>
        <w:pStyle w:val="FirstParagraph"/>
      </w:pPr>
      <w:r>
        <w:t xml:space="preserve">The role of the</w:t>
      </w:r>
      <w:r>
        <w:t xml:space="preserve"> </w:t>
      </w:r>
      <w:r>
        <w:rPr>
          <w:bCs/>
          <w:b/>
        </w:rPr>
        <w:t xml:space="preserve">Electronics Engineer</w:t>
      </w:r>
      <w:r>
        <w:t xml:space="preserve"> </w:t>
      </w:r>
      <w:r>
        <w:t xml:space="preserve">in this context extends beyond technical design. It requires a deep understanding of local regulations, cultural sensitivities, and environmental constraints. Key responsibilities included:</w:t>
      </w:r>
    </w:p>
    <w:p>
      <w:pPr>
        <w:numPr>
          <w:ilvl w:val="0"/>
          <w:numId w:val="1002"/>
        </w:numPr>
        <w:pStyle w:val="Compact"/>
      </w:pPr>
      <w:r>
        <w:rPr>
          <w:bCs/>
          <w:b/>
        </w:rPr>
        <w:t xml:space="preserve">Digital Twin Modeling:</w:t>
      </w:r>
      <w:r>
        <w:t xml:space="preserve"> </w:t>
      </w:r>
      <w:r>
        <w:t xml:space="preserve">Creating digital replicas of historic sites to simulate how electronic installations would affect the structure and environment before physical deployment.</w:t>
      </w:r>
    </w:p>
    <w:p>
      <w:pPr>
        <w:numPr>
          <w:ilvl w:val="0"/>
          <w:numId w:val="1002"/>
        </w:numPr>
        <w:pStyle w:val="Compact"/>
      </w:pPr>
      <w:r>
        <w:rPr>
          <w:bCs/>
          <w:b/>
        </w:rPr>
        <w:t xml:space="preserve">Cross-Disciplinary Collaboration:</w:t>
      </w:r>
      <w:r>
        <w:t xml:space="preserve"> </w:t>
      </w:r>
      <w:r>
        <w:t xml:space="preserve">Working closely with architects, historians, and city planners. The engineer had to justify technical choices using data that aligned with preservation goals.</w:t>
      </w:r>
    </w:p>
    <w:p>
      <w:pPr>
        <w:numPr>
          <w:ilvl w:val="0"/>
          <w:numId w:val="1002"/>
        </w:numPr>
        <w:pStyle w:val="Compact"/>
      </w:pPr>
      <w:r>
        <w:t xml:space="preserve">Sustainability Analysis:</w:t>
      </w:r>
    </w:p>
    <w:bookmarkEnd w:id="27"/>
    <w:bookmarkStart w:id="28" w:name="outcomes-and-impact"/>
    <w:p>
      <w:pPr>
        <w:pStyle w:val="Heading2"/>
      </w:pPr>
      <w:r>
        <w:t xml:space="preserve">6. Outcomes and Impact</w:t>
      </w:r>
    </w:p>
    <w:p>
      <w:pPr>
        <w:pStyle w:val="FirstParagraph"/>
      </w:pPr>
      <w:r>
        <w:t xml:space="preserve">The implementation of the smart systems in Kyoto yielded significant results. Energy consumption in monitored heritage sites decreased by approximately 30% due to intelligent lighting controls. The environmental sensors provided valuable data that helped city planners manage tourist flows, reducing overcrowding in sensitive areas like Kiyomizu-dera Temple.</w:t>
      </w:r>
    </w:p>
    <w:p>
      <w:pPr>
        <w:pStyle w:val="BodyText"/>
      </w:pPr>
      <w:r>
        <w:t xml:space="preserve">Moreover, the predictive maintenance system successfully alerted authorities to a potential structural weakness in a wooden bridge before it could become critical, averting a costly and culturally damaging repair project. This case study demonstrates that when an</w:t>
      </w:r>
      <w:r>
        <w:t xml:space="preserve"> </w:t>
      </w:r>
      <w:r>
        <w:rPr>
          <w:bCs/>
          <w:b/>
        </w:rPr>
        <w:t xml:space="preserve">Electronics Engineer</w:t>
      </w:r>
      <w:r>
        <w:t xml:space="preserve"> </w:t>
      </w:r>
      <w:r>
        <w:t xml:space="preserve">approaches the unique challenges of</w:t>
      </w:r>
      <w:r>
        <w:t xml:space="preserve"> </w:t>
      </w:r>
      <w:r>
        <w:rPr>
          <w:bCs/>
          <w:b/>
        </w:rPr>
        <w:t xml:space="preserve">Japan Kyoto</w:t>
      </w:r>
      <w:r>
        <w:t xml:space="preserve">, technology becomes not just a tool for efficiency, but a guardian of heritage.</w:t>
      </w:r>
    </w:p>
    <w:bookmarkEnd w:id="28"/>
    <w:bookmarkStart w:id="29" w:name="conclusion"/>
    <w:p>
      <w:pPr>
        <w:pStyle w:val="Heading2"/>
      </w:pPr>
      <w:r>
        <w:t xml:space="preserve">7. Conclusion</w:t>
      </w:r>
    </w:p>
    <w:p>
      <w:pPr>
        <w:pStyle w:val="FirstParagraph"/>
      </w:pPr>
      <w:r>
        <w:t xml:space="preserve">This Case Study highlights the indispensable role of the</w:t>
      </w:r>
      <w:r>
        <w:t xml:space="preserve"> </w:t>
      </w:r>
      <w:r>
        <w:rPr>
          <w:bCs/>
          <w:b/>
        </w:rPr>
        <w:t xml:space="preserve">Electronics Engineer</w:t>
      </w:r>
      <w:r>
        <w:t xml:space="preserve"> </w:t>
      </w:r>
      <w:r>
        <w:t xml:space="preserve">in modern urban planning within historic contexts like</w:t>
      </w:r>
      <w:r>
        <w:t xml:space="preserve"> </w:t>
      </w:r>
      <w:r>
        <w:rPr>
          <w:bCs/>
          <w:b/>
        </w:rPr>
        <w:t xml:space="preserve">Japan Kyoto</w:t>
      </w:r>
      <w:r>
        <w:t xml:space="preserve">. The ability to blend cutting-edge electronic solutions with stringent cultural preservation requirements is a rare and vital skill set. As cities around the world grapple with sustainability and heritage preservation, the lessons learned from Kyoto serve as a blueprint for integrating technology respectfully and effectively. The engineer’s work ensures that while the city moves forward technologically, it does not lose its soul, maintaining the delicate balance between past traditions and future innovations.</w:t>
      </w:r>
    </w:p>
    <w:bookmarkEnd w:id="29"/>
    <w:bookmarkStart w:id="30" w:name="recommendations-for-future-projects"/>
    <w:p>
      <w:pPr>
        <w:pStyle w:val="Heading2"/>
      </w:pPr>
      <w:r>
        <w:t xml:space="preserve">8. Recommendations for Future Projects</w:t>
      </w:r>
    </w:p>
    <w:p>
      <w:pPr>
        <w:numPr>
          <w:ilvl w:val="0"/>
          <w:numId w:val="1003"/>
        </w:numPr>
        <w:pStyle w:val="Compact"/>
      </w:pPr>
      <w:r>
        <w:rPr>
          <w:bCs/>
          <w:b/>
        </w:rPr>
        <w:t xml:space="preserve">Standardization of Wireless Protocols:</w:t>
      </w:r>
      <w:r>
        <w:t xml:space="preserve"> </w:t>
      </w:r>
      <w:r>
        <w:t xml:space="preserve">Establishing city-wide standards for IoT devices to ensure interoperability and security across different municipal departments.</w:t>
      </w:r>
    </w:p>
    <w:p>
      <w:pPr>
        <w:numPr>
          <w:ilvl w:val="0"/>
          <w:numId w:val="1003"/>
        </w:numPr>
        <w:pStyle w:val="Compact"/>
      </w:pPr>
      <w:r>
        <w:rPr>
          <w:bCs/>
          <w:b/>
        </w:rPr>
        <w:t xml:space="preserve">User-Centric Design:</w:t>
      </w:r>
      <w:r>
        <w:t xml:space="preserve">Involving local residents in the design process to ensure that technological interventions do not disrupt daily life or community cohesion.</w:t>
      </w:r>
    </w:p>
    <w:p>
      <w:pPr>
        <w:numPr>
          <w:ilvl w:val="0"/>
          <w:numId w:val="1003"/>
        </w:numPr>
        <w:pStyle w:val="Compact"/>
      </w:pPr>
      <w:r>
        <w:rPr>
          <w:bCs/>
          <w:b/>
        </w:rPr>
        <w:t xml:space="preserve">Skill Development:</w:t>
      </w:r>
      <w:r>
        <w:t xml:space="preserve">Prioritizing training for engineers on Japanese business etiquette and cultural nuances, as soft skills are equally important as technical expertise in this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Japan Kyoto</dc:title>
  <dc:creator/>
  <dc:language>en</dc:language>
  <cp:keywords/>
  <dcterms:created xsi:type="dcterms:W3CDTF">2026-07-29T07:46:22Z</dcterms:created>
  <dcterms:modified xsi:type="dcterms:W3CDTF">2026-07-29T07:46:22Z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