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Electronics</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Wellington</w:t>
      </w:r>
    </w:p>
    <w:bookmarkStart w:id="31" w:name="X96a132bcc92c6ec5ff137f2b1e652d526c41235"/>
    <w:p>
      <w:pPr>
        <w:pStyle w:val="Heading1"/>
      </w:pPr>
      <w:r>
        <w:t xml:space="preserve">Case Study: Advancing Smart Infrastructure in New Zealand Wellington through Specialized Electronics Engineering</w:t>
      </w:r>
    </w:p>
    <w:p>
      <w:pPr>
        <w:pStyle w:val="FirstParagraph"/>
      </w:pPr>
      <w:r>
        <w:rPr>
          <w:bCs/>
          <w:b/>
        </w:rPr>
        <w:t xml:space="preserve">Date:</w:t>
      </w:r>
      <w:r>
        <w:t xml:space="preserve"> </w:t>
      </w:r>
      <w:r>
        <w:t xml:space="preserve">October 2023</w:t>
      </w:r>
      <w:r>
        <w:br/>
      </w:r>
    </w:p>
    <w:p>
      <w:pPr>
        <w:pStyle w:val="BodyText"/>
      </w:pPr>
      <w:r>
        <w:t xml:space="preserve">Status:: Completed Success Story</w:t>
      </w:r>
    </w:p>
    <w:bookmarkStart w:id="20" w:name="executive-summary"/>
    <w:p>
      <w:pPr>
        <w:pStyle w:val="Heading2"/>
      </w:pPr>
      <w:r>
        <w:t xml:space="preserve">Executive Summary</w:t>
      </w:r>
    </w:p>
    <w:p>
      <w:pPr>
        <w:pStyle w:val="FirstParagraph"/>
      </w:pPr>
      <w:r>
        <w:t xml:space="preserve">This case study examines the critical role of an experienced</w:t>
      </w:r>
      <w:r>
        <w:t xml:space="preserve"> </w:t>
      </w:r>
      <w:hyperlink w:anchor="electronics-engineer">
        <w:r>
          <w:rPr>
            <w:rStyle w:val="Hyperlink"/>
          </w:rPr>
          <w:t xml:space="preserve">Electronics Engineer</w:t>
        </w:r>
      </w:hyperlink>
    </w:p>
    <w:bookmarkEnd w:id="20"/>
    <w:bookmarkStart w:id="21" w:name="electronics-engineer"/>
    <w:p>
      <w:pPr>
        <w:pStyle w:val="Heading2"/>
      </w:pPr>
      <w:r>
        <w:t xml:space="preserve">Background: The Role of the Electronics Engineer</w:t>
      </w:r>
    </w:p>
    <w:p>
      <w:pPr>
        <w:pStyle w:val="FirstParagraph"/>
      </w:pPr>
      <w:r>
        <w:t xml:space="preserve">In the rapidly evolving landscape of smart cities, the position of an</w:t>
      </w:r>
      <w:r>
        <w:t xml:space="preserve"> </w:t>
      </w:r>
      <w:hyperlink w:anchor="electronics-engineer">
        <w:r>
          <w:rPr>
            <w:rStyle w:val="Hyperlink"/>
          </w:rPr>
          <w:t xml:space="preserve">Electronics Engineer</w:t>
        </w:r>
      </w:hyperlink>
    </w:p>
    <w:p>
      <w:pPr>
        <w:pStyle w:val="BodyText"/>
      </w:pPr>
      <w:r>
        <w:t xml:space="preserve">The primary objective for the</w:t>
      </w:r>
      <w:r>
        <w:t xml:space="preserve"> </w:t>
      </w:r>
      <w:hyperlink w:anchor="electronics-engineer">
        <w:r>
          <w:rPr>
            <w:rStyle w:val="Hyperlink"/>
          </w:rPr>
          <w:t xml:space="preserve">Electronics Engineer</w:t>
        </w:r>
      </w:hyperlink>
    </w:p>
    <w:bookmarkEnd w:id="21"/>
    <w:bookmarkStart w:id="22" w:name="X13116309ee894b628310db87ea1321dcf23cf98"/>
    <w:p>
      <w:pPr>
        <w:pStyle w:val="Heading2"/>
      </w:pPr>
      <w:r>
        <w:t xml:space="preserve">The Challenge: Specific Constraints in New Zealand Wellington</w:t>
      </w:r>
    </w:p>
    <w:p>
      <w:pPr>
        <w:pStyle w:val="FirstParagraph"/>
      </w:pPr>
      <w:r>
        <w:t xml:space="preserve">The project faced several unique challenges inherent to operating in New Zealand Wellington:</w:t>
      </w:r>
    </w:p>
    <w:p>
      <w:pPr>
        <w:numPr>
          <w:ilvl w:val="0"/>
          <w:numId w:val="1001"/>
        </w:numPr>
        <w:pStyle w:val="Compact"/>
      </w:pPr>
      <w:r>
        <w:rPr>
          <w:bCs/>
          <w:b/>
        </w:rPr>
        <w:t xml:space="preserve">Geographic and Climatic Conditions:</w:t>
      </w:r>
    </w:p>
    <w:p>
      <w:pPr>
        <w:numPr>
          <w:ilvl w:val="0"/>
          <w:numId w:val="1001"/>
        </w:numPr>
        <w:pStyle w:val="Compact"/>
      </w:pPr>
      <w:r>
        <w:rPr>
          <w:bCs/>
          <w:b/>
        </w:rPr>
        <w:t xml:space="preserve">Seismic Resilience:</w:t>
      </w:r>
    </w:p>
    <w:p>
      <w:pPr>
        <w:numPr>
          <w:ilvl w:val="0"/>
          <w:numId w:val="1001"/>
        </w:numPr>
        <w:pStyle w:val="Compact"/>
      </w:pPr>
      <w:r>
        <w:rPr>
          <w:bCs/>
          <w:b/>
        </w:rPr>
        <w:t xml:space="preserve">Legacy Infrastructure Integration:</w:t>
      </w:r>
    </w:p>
    <w:p>
      <w:pPr>
        <w:numPr>
          <w:ilvl w:val="0"/>
          <w:numId w:val="1001"/>
        </w:numPr>
        <w:pStyle w:val="Compact"/>
      </w:pPr>
      <w:r>
        <w:rPr>
          <w:bCs/>
          <w:b/>
        </w:rPr>
        <w:t xml:space="preserve">Regulatory Compliance:</w:t>
      </w:r>
    </w:p>
    <w:bookmarkEnd w:id="22"/>
    <w:bookmarkStart w:id="26" w:name="X0c20125d6f757215d152b9040a7e716186b014f"/>
    <w:p>
      <w:pPr>
        <w:pStyle w:val="Heading2"/>
      </w:pPr>
      <w:r>
        <w:t xml:space="preserve">The Solution: Engineering Methodologies and Technologies</w:t>
      </w:r>
    </w:p>
    <w:p>
      <w:pPr>
        <w:pStyle w:val="FirstParagraph"/>
      </w:pPr>
      <w:r>
        <w:t xml:space="preserve">To address these challenges, the lead Electronics Engineer implemented a multi-tiered solution:</w:t>
      </w:r>
    </w:p>
    <w:bookmarkStart w:id="23" w:name="X407309a3c902264c59826955b4eb391f3d86cc1"/>
    <w:p>
      <w:pPr>
        <w:pStyle w:val="Heading3"/>
      </w:pPr>
      <w:r>
        <w:rPr>
          <w:bCs/>
          <w:b/>
        </w:rPr>
        <w:t xml:space="preserve">Predictive Maintenance via Embedded Systems</w:t>
      </w:r>
    </w:p>
    <w:p>
      <w:pPr>
        <w:pStyle w:val="FirstParagraph"/>
      </w:pPr>
      <w:r>
        <w:t xml:space="preserve">The team developed custom printed circuit boards (PCBs) with low-power microcontrollers capable of monitoring LED driver health. By analyzing current draw patterns, the system could predict bulb failures or driver malfunctions weeks in advance, reducing maintenance truck rolls by 40%.</w:t>
      </w:r>
    </w:p>
    <w:bookmarkEnd w:id="23"/>
    <w:bookmarkStart w:id="24" w:name="environmental-hardening"/>
    <w:p>
      <w:pPr>
        <w:pStyle w:val="Heading3"/>
      </w:pPr>
      <w:r>
        <w:rPr>
          <w:bCs/>
          <w:b/>
        </w:rPr>
        <w:t xml:space="preserve">Environmental Hardening</w:t>
      </w:r>
    </w:p>
    <w:p>
      <w:pPr>
        <w:pStyle w:val="FirstParagraph"/>
      </w:pPr>
      <w:r>
        <w:t xml:space="preserve">All electronic components were conformal-coated to protect against salt spray and humidity. The design team conducted accelerated life testing (ALT) simulating Wellington’s coastal environment, ensuring a 15-year operational lifespan for the hardware.</w:t>
      </w:r>
    </w:p>
    <w:bookmarkEnd w:id="24"/>
    <w:bookmarkStart w:id="25" w:name="data-driven-decision-making"/>
    <w:p>
      <w:pPr>
        <w:pStyle w:val="Heading3"/>
      </w:pPr>
      <w:r>
        <w:rPr>
          <w:bCs/>
          <w:b/>
        </w:rPr>
        <w:t xml:space="preserve">Data-Driven Decision Making</w:t>
      </w:r>
    </w:p>
    <w:p>
      <w:pPr>
        <w:pStyle w:val="FirstParagraph"/>
      </w:pPr>
      <w:r>
        <w:t xml:space="preserve">The electronics engineer integrated environmental sensors (measuring particulate matter, temperature, and humidity) into the streetlight units. This data was transmitted to a central dashboard used by Wellington City Council to identify urban heat islands and pollution hotspots.</w:t>
      </w:r>
    </w:p>
    <w:bookmarkEnd w:id="25"/>
    <w:bookmarkEnd w:id="26"/>
    <w:bookmarkStart w:id="27" w:name="X39cc56b3e06acc90d32400164307d86eb1d4325"/>
    <w:p>
      <w:pPr>
        <w:pStyle w:val="Heading2"/>
      </w:pPr>
      <w:r>
        <w:t xml:space="preserve">Implementation Process in New Zealand Wellington</w:t>
      </w:r>
    </w:p>
    <w:p>
      <w:pPr>
        <w:pStyle w:val="FirstParagraph"/>
      </w:pPr>
      <w:r>
        <w:t xml:space="preserve">The deployment phase involved close collaboration with local stakeholders, including utility providers and community groups. The Electronics Engineer played a key role in:</w:t>
      </w:r>
    </w:p>
    <w:p>
      <w:pPr>
        <w:numPr>
          <w:ilvl w:val="0"/>
          <w:numId w:val="1002"/>
        </w:numPr>
        <w:pStyle w:val="Compact"/>
      </w:pPr>
      <w:r>
        <w:rPr>
          <w:bCs/>
          <w:b/>
        </w:rPr>
        <w:t xml:space="preserve">Pilot Testing:</w:t>
      </w:r>
    </w:p>
    <w:p>
      <w:pPr>
        <w:numPr>
          <w:ilvl w:val="0"/>
          <w:numId w:val="1002"/>
        </w:numPr>
        <w:pStyle w:val="Compact"/>
      </w:pPr>
      <w:r>
        <w:rPr>
          <w:bCs/>
          <w:b/>
        </w:rPr>
        <w:t xml:space="preserve">Vendors and Supply Chain:</w:t>
      </w:r>
    </w:p>
    <w:p>
      <w:pPr>
        <w:numPr>
          <w:ilvl w:val="0"/>
          <w:numId w:val="1002"/>
        </w:numPr>
        <w:pStyle w:val="Compact"/>
      </w:pPr>
      <w:r>
        <w:rPr>
          <w:bCs/>
          <w:b/>
        </w:rPr>
        <w:t xml:space="preserve">Workforce Training:</w:t>
      </w:r>
    </w:p>
    <w:bookmarkEnd w:id="27"/>
    <w:bookmarkStart w:id="28" w:name="outcomes-and-impact"/>
    <w:p>
      <w:pPr>
        <w:pStyle w:val="Heading2"/>
      </w:pPr>
      <w:r>
        <w:t xml:space="preserve">Outcomes and Impact</w:t>
      </w:r>
    </w:p>
    <w:p>
      <w:pPr>
        <w:pStyle w:val="FirstParagraph"/>
      </w:pPr>
      <w:r>
        <w:t xml:space="preserve">The successful deployment of the smart lighting network in New Zealand Wellington yielded significant results:</w:t>
      </w:r>
    </w:p>
    <w:p>
      <w:pPr>
        <w:pStyle w:val="BodyText"/>
      </w:pPr>
      <w:r>
        <w:t xml:space="preserve">Metric</w:t>
      </w:r>
    </w:p>
    <w:p>
      <w:pPr>
        <w:pStyle w:val="BodyText"/>
      </w:pPr>
      <w:r>
        <w:t xml:space="preserve">Baseline (Before Project)</w:t>
      </w:r>
    </w:p>
    <w:p>
      <w:pPr>
        <w:pStyle w:val="BodyText"/>
      </w:pPr>
      <w:r>
        <w:t xml:space="preserve">Outcome (After 1 Year)</w:t>
      </w:r>
    </w:p>
    <w:p>
      <w:pPr>
        <w:pStyle w:val="BodyText"/>
      </w:pPr>
      <w:r>
        <w:t xml:space="preserve">E Energy Consumption</w:t>
      </w:r>
    </w:p>
    <w:p>
      <w:pPr>
        <w:pStyle w:val="BodyText"/>
      </w:pPr>
      <w:r>
        <w:t xml:space="preserve">100%</w:t>
      </w:r>
    </w:p>
    <w:p>
      <w:pPr>
        <w:pStyle w:val="BodyText"/>
      </w:pPr>
      <w:r>
        <w:rPr>
          <w:bCs/>
          <w:b/>
        </w:rPr>
        <w:t xml:space="preserve">Safety Improvements:</w:t>
      </w:r>
      <w:r>
        <w:t xml:space="preserve">Incident rates related to poor visibility dropped by 18% in illuminated areas. The data also assisted police in crime prevention strategies by providing accurate lighting maps.</w:t>
      </w:r>
    </w:p>
    <w:p>
      <w:pPr>
        <w:pStyle w:val="BodyText"/>
      </w:pPr>
      <w:r>
        <w:rPr>
          <w:bCs/>
          <w:b/>
        </w:rPr>
        <w:t xml:space="preserve">Economic Benefits:</w:t>
      </w:r>
      <w:r>
        <w:t xml:space="preserve">The project saved approximately NZ$2.5 million annually in maintenance and energy costs. Furthermore, the innovative use of technology in New Zealand Wellington positioned the city as a leader in smart urban development, attracting further investment.</w:t>
      </w:r>
    </w:p>
    <w:bookmarkEnd w:id="28"/>
    <w:bookmarkStart w:id="29" w:name="key-lessons-learned"/>
    <w:p>
      <w:pPr>
        <w:pStyle w:val="Heading2"/>
      </w:pPr>
      <w:r>
        <w:t xml:space="preserve">Key Lessons Learned</w:t>
      </w:r>
    </w:p>
    <w:p>
      <w:pPr>
        <w:numPr>
          <w:ilvl w:val="0"/>
          <w:numId w:val="1003"/>
        </w:numPr>
        <w:pStyle w:val="Compact"/>
      </w:pPr>
      <w:r>
        <w:rPr>
          <w:bCs/>
          <w:b/>
        </w:rPr>
        <w:t xml:space="preserve">Importance of Local Context:</w:t>
      </w:r>
    </w:p>
    <w:p>
      <w:pPr>
        <w:numPr>
          <w:ilvl w:val="0"/>
          <w:numId w:val="1003"/>
        </w:numPr>
        <w:pStyle w:val="Compact"/>
      </w:pPr>
      <w:r>
        <w:rPr>
          <w:bCs/>
          <w:b/>
        </w:rPr>
        <w:t xml:space="preserve">Cross-Disciplinary Collaboration:</w:t>
      </w:r>
    </w:p>
    <w:p>
      <w:pPr>
        <w:numPr>
          <w:ilvl w:val="0"/>
          <w:numId w:val="1003"/>
        </w:numPr>
        <w:pStyle w:val="Compact"/>
      </w:pPr>
      <w:r>
        <w:rPr>
          <w:bCs/>
          <w:b/>
        </w:rPr>
        <w:t xml:space="preserve">Sustainability as a Core Principle:</w:t>
      </w:r>
    </w:p>
    <w:p>
      <w:pPr>
        <w:numPr>
          <w:ilvl w:val="0"/>
          <w:numId w:val="1000"/>
        </w:numPr>
        <w:pStyle w:val="Compact"/>
      </w:pPr>
      <w:r>
        <w:t xml:space="preserve">The focus on energy efficiency and longevity aligned perfectly with New Zealand Wellington’s commitment to becoming carbon neutral by 2040.</w:t>
      </w:r>
    </w:p>
    <w:bookmarkEnd w:id="29"/>
    <w:bookmarkStart w:id="30" w:name="conclusion"/>
    <w:p>
      <w:pPr>
        <w:pStyle w:val="Heading2"/>
      </w:pPr>
      <w:r>
        <w:t xml:space="preserve">Conclusion</w:t>
      </w:r>
    </w:p>
    <w:p>
      <w:pPr>
        <w:pStyle w:val="FirstParagraph"/>
      </w:pPr>
      <w:r>
        <w:t xml:space="preserve">This case study demonstrates that the role of an</w:t>
      </w:r>
      <w:r>
        <w:t xml:space="preserve"> </w:t>
      </w:r>
      <w:hyperlink w:anchor="electronics-engineer">
        <w:r>
          <w:rPr>
            <w:rStyle w:val="Hyperlink"/>
          </w:rPr>
          <w:t xml:space="preserve">Electronics Engineer</w:t>
        </w:r>
      </w:hyperlink>
    </w:p>
    <w:p>
      <w:pPr>
        <w:pStyle w:val="BodyText"/>
      </w:pPr>
      <w:r>
        <w:t xml:space="preserve">The success of the smart lighting project in New Zealand Wellington serves as a blueprint for other cities facing similar challenges. It highlights how specialized engineering expertise can transform public services, enhance quality of life for residents (a core value in New Zealand Wellington culture), and drive economic growth through innovation.</w:t>
      </w:r>
    </w:p>
    <w:p>
      <w:pPr>
        <w:pStyle w:val="BodyText"/>
      </w:pPr>
      <w:r>
        <w:t xml:space="preserve">For organizations looking to undertake similar projects, this case study underscores the importance of hiring engineers with both deep technical knowledge and an understanding of local operational contexts. The integration of advanced electronics with urban infrastructure is not just about technology; it is about building a smarter, safer, and more sustainable future for New Zealand Wellington.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Electronics Engineer in New Zealand Wellington</dc:title>
  <dc:creator/>
  <dc:language>en</dc:language>
  <cp:keywords/>
  <dcterms:created xsi:type="dcterms:W3CDTF">2026-07-29T06:46:13Z</dcterms:created>
  <dcterms:modified xsi:type="dcterms:W3CDTF">2026-07-29T06:46:13Z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