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Saint</w:t>
      </w:r>
      <w:r>
        <w:t xml:space="preserve"> </w:t>
      </w:r>
      <w:r>
        <w:t xml:space="preserve">Petersburg</w:t>
      </w:r>
    </w:p>
    <w:bookmarkStart w:id="29" w:name="X6434c1c06260016c22e0e1c55a73687774f2da1"/>
    <w:p>
      <w:pPr>
        <w:pStyle w:val="Heading1"/>
      </w:pPr>
      <w:r>
        <w:rPr>
          <w:iCs/>
          <w:i/>
          <w:bCs/>
          <w:b/>
        </w:rPr>
        <w:t xml:space="preserve">Case Study</w:t>
      </w:r>
      <w:r>
        <w:t xml:space="preserve">: Strategic Integration of an</w:t>
      </w:r>
      <w:r>
        <w:t xml:space="preserve"> </w:t>
      </w:r>
      <w:r>
        <w:rPr>
          <w:iCs/>
          <w:i/>
          <w:bCs/>
          <w:b/>
        </w:rPr>
        <w:t xml:space="preserve">Electronics Engineer</w:t>
      </w:r>
      <w:r>
        <w:t xml:space="preserve">'s Expertise in the Advanced Industrial Landscape of</w:t>
      </w:r>
      <w:r>
        <w:t xml:space="preserve"> </w:t>
      </w:r>
      <w:r>
        <w:rPr>
          <w:bCs/>
          <w:b/>
        </w:rPr>
        <w:t xml:space="preserve">Russia Saint Petersburg</w:t>
      </w:r>
    </w:p>
    <w:bookmarkStart w:id="20" w:name="Xedbda6a2286efd1df7bd59ee313c277c62fdab5"/>
    <w:p>
      <w:pPr>
        <w:pStyle w:val="Heading2"/>
      </w:pPr>
      <w:r>
        <w:t xml:space="preserve">The Regional Context: Why Saint Petersburg?</w:t>
      </w:r>
    </w:p>
    <w:p>
      <w:pPr>
        <w:pStyle w:val="FirstParagraph"/>
      </w:pPr>
      <w:r>
        <w:t xml:space="preserve">Saint Petersburg, widely recognized as the cultural capital of Russia, has quietly established itself as one of the most critical industrial and technological hubs in the country. Historically known for its maritime heritage, modern</w:t>
      </w:r>
      <w:r>
        <w:t xml:space="preserve"> </w:t>
      </w:r>
      <w:r>
        <w:rPr>
          <w:bCs/>
          <w:b/>
        </w:rPr>
        <w:t xml:space="preserve">Russia Saint Petersburg</w:t>
      </w:r>
      <w:r>
        <w:t xml:space="preserve"> </w:t>
      </w:r>
      <w:r>
        <w:t xml:space="preserve">is undergoing a significant transformation driven by high-tech manufacturing, aerospace engineering, and digital infrastructure development. The city's unique geographical position near the Baltic Sea makes it a vital logistics center, but its true economic engine today lies in its skilled workforce and advanced research institutions.</w:t>
      </w:r>
    </w:p>
    <w:p>
      <w:pPr>
        <w:pStyle w:val="BodyText"/>
      </w:pPr>
      <w:r>
        <w:t xml:space="preserve">The region hosts numerous universities of federal status that produce top-tier technical talent. However, the gap between academic theory and practical industrial application remains a challenge for many local enterprises. This is where the specialized role of an</w:t>
      </w:r>
      <w:r>
        <w:t xml:space="preserve"> </w:t>
      </w:r>
      <w:r>
        <w:rPr>
          <w:iCs/>
          <w:i/>
          <w:bCs/>
          <w:b/>
        </w:rPr>
        <w:t xml:space="preserve">Electronics Engineer</w:t>
      </w:r>
      <w:r>
        <w:t xml:space="preserve"> </w:t>
      </w:r>
      <w:r>
        <w:t xml:space="preserve">becomes pivotal. The convergence of legacy Soviet-era hardware with modern IoT (Internet of Things) demands requires a professional who can navigate both worlds effectively.</w:t>
      </w:r>
    </w:p>
    <w:bookmarkEnd w:id="20"/>
    <w:bookmarkStart w:id="21" w:name="X63fc51a98f9f6d60beec93b945a53732f511f52"/>
    <w:p>
      <w:pPr>
        <w:pStyle w:val="Heading2"/>
      </w:pPr>
      <w:r>
        <w:t xml:space="preserve">The Professional Profile: Defining the Electronics Engineer</w:t>
      </w:r>
    </w:p>
    <w:p>
      <w:pPr>
        <w:pStyle w:val="FirstParagraph"/>
      </w:pPr>
      <w:r>
        <w:t xml:space="preserve">An</w:t>
      </w:r>
      <w:r>
        <w:t xml:space="preserve"> </w:t>
      </w:r>
      <w:r>
        <w:rPr>
          <w:iCs/>
          <w:i/>
          <w:bCs/>
          <w:b/>
        </w:rPr>
        <w:t xml:space="preserve">Electronics Engineer</w:t>
      </w:r>
      <w:r>
        <w:t xml:space="preserve"> </w:t>
      </w:r>
      <w:r>
        <w:t xml:space="preserve">is not merely a technician who fixes circuits; they are systems architects responsible for designing, developing, testing, and overseeing the manufacturing of electronic equipment. This ranges from communications systems and navigation devices to sensors used in industrial automation. In the context of this</w:t>
      </w:r>
      <w:r>
        <w:t xml:space="preserve"> </w:t>
      </w:r>
      <w:r>
        <w:rPr>
          <w:iCs/>
          <w:i/>
          <w:bCs/>
          <w:b/>
        </w:rPr>
        <w:t xml:space="preserve">Case Study</w:t>
      </w:r>
      <w:r>
        <w:t xml:space="preserve">, we examine how an engineer with expertise in analog/digital circuit design and embedded systems integrates into a mid-sized robotics firm located within the</w:t>
      </w:r>
      <w:r>
        <w:t xml:space="preserve"> </w:t>
      </w:r>
      <w:r>
        <w:rPr>
          <w:bCs/>
          <w:b/>
        </w:rPr>
        <w:t xml:space="preserve">Russia Saint Petersburg</w:t>
      </w:r>
      <w:r>
        <w:t xml:space="preserve"> </w:t>
      </w:r>
      <w:r>
        <w:t xml:space="preserve">business district.</w:t>
      </w:r>
    </w:p>
    <w:p>
      <w:pPr>
        <w:pStyle w:val="BodyText"/>
      </w:pPr>
      <w:r>
        <w:t xml:space="preserve">The specific competencies required for success in this sector include:</w:t>
      </w:r>
    </w:p>
    <w:p>
      <w:pPr>
        <w:numPr>
          <w:ilvl w:val="0"/>
          <w:numId w:val="1001"/>
        </w:numPr>
        <w:pStyle w:val="Compact"/>
      </w:pPr>
      <w:r>
        <w:rPr>
          <w:bCs/>
          <w:b/>
        </w:rPr>
        <w:t xml:space="preserve">Schematic Design &amp; PCB Layout:</w:t>
      </w:r>
    </w:p>
    <w:p>
      <w:pPr>
        <w:numPr>
          <w:ilvl w:val="0"/>
          <w:numId w:val="1001"/>
        </w:numPr>
        <w:pStyle w:val="Compact"/>
      </w:pPr>
      <w:r>
        <w:t xml:space="preserve">Firmware Development: The ability to code in C/C++ for microcontrollers, bridging the gap between hardware and software.</w:t>
      </w:r>
    </w:p>
    <w:p>
      <w:pPr>
        <w:numPr>
          <w:ilvl w:val="0"/>
          <w:numId w:val="1001"/>
        </w:numPr>
        <w:pStyle w:val="Compact"/>
      </w:pPr>
      <w:r>
        <w:rPr>
          <w:bCs/>
          <w:b/>
        </w:rPr>
        <w:t xml:space="preserve">Signal Integrity &amp; EMC Compliance:</w:t>
      </w:r>
    </w:p>
    <w:bookmarkEnd w:id="21"/>
    <w:bookmarkStart w:id="22" w:name="X47ca341caa47ce4be25851c8ff811a86eef6895"/>
    <w:p>
      <w:pPr>
        <w:pStyle w:val="Heading2"/>
      </w:pPr>
      <w:r>
        <w:t xml:space="preserve">The Scenario: Modernizing Legacy Infrastructure</w:t>
      </w:r>
    </w:p>
    <w:p>
      <w:pPr>
        <w:pStyle w:val="FirstParagraph"/>
      </w:pPr>
      <w:r>
        <w:t xml:space="preserve">This</w:t>
      </w:r>
      <w:r>
        <w:t xml:space="preserve"> </w:t>
      </w:r>
      <w:r>
        <w:rPr>
          <w:iCs/>
          <w:i/>
          <w:bCs/>
          <w:b/>
        </w:rPr>
        <w:t xml:space="preserve">Case Study</w:t>
      </w:r>
      <w:r>
        <w:t xml:space="preserve"> </w:t>
      </w:r>
      <w:r>
        <w:t xml:space="preserve">focuses on a fictional but representative entity, "Petrograd Dynamics," a company specializing in automated port management systems. Based in the industrial zones of Saint Petersburg, the company faced a critical challenge: their legacy sensor networks were becoming obsolete, and supply chains for original components were disrupted due to geopolitical shifts affecting imports from Western manufacturers.</w:t>
      </w:r>
    </w:p>
    <w:p>
      <w:pPr>
        <w:pStyle w:val="BodyText"/>
      </w:pPr>
      <w:r>
        <w:t xml:space="preserve">The objective was clear: The engineering team needed to redesign these sensors using locally available or alternative international components without compromising performance. This task fell squarely on the shoulders of a senior</w:t>
      </w:r>
      <w:r>
        <w:t xml:space="preserve"> </w:t>
      </w:r>
      <w:r>
        <w:rPr>
          <w:iCs/>
          <w:i/>
          <w:bCs/>
          <w:b/>
        </w:rPr>
        <w:t xml:space="preserve">Electronics Engineer</w:t>
      </w:r>
      <w:r>
        <w:t xml:space="preserve">. The complexity of this project highlighted the unique constraints and opportunities present in</w:t>
      </w:r>
      <w:r>
        <w:t xml:space="preserve"> </w:t>
      </w:r>
      <w:r>
        <w:rPr>
          <w:bCs/>
          <w:b/>
        </w:rPr>
        <w:t xml:space="preserve">Russia Saint Petersburg</w:t>
      </w:r>
      <w:r>
        <w:t xml:space="preserve">.</w:t>
      </w:r>
    </w:p>
    <w:bookmarkEnd w:id="22"/>
    <w:bookmarkStart w:id="25" w:name="X0b746ea38ca8a632e65e4c533a6b8bbc3489084"/>
    <w:p>
      <w:pPr>
        <w:pStyle w:val="Heading2"/>
      </w:pPr>
      <w:r>
        <w:t xml:space="preserve">Navigating Technical and Supply Chain Challenges</w:t>
      </w:r>
    </w:p>
    <w:bookmarkStart w:id="23" w:name="the-import-substitution-imperative"/>
    <w:p>
      <w:pPr>
        <w:pStyle w:val="Heading3"/>
      </w:pPr>
      <w:r>
        <w:t xml:space="preserve">The Import Substitution Imperative</w:t>
      </w:r>
    </w:p>
    <w:p>
      <w:pPr>
        <w:pStyle w:val="FirstParagraph"/>
      </w:pPr>
      <w:r>
        <w:t xml:space="preserve">In recent years, the Russian electronics market has faced significant hurdles regarding access to microchips. An effective engineer must possess deep knowledge of component substitution. The</w:t>
      </w:r>
      <w:r>
        <w:t xml:space="preserve"> </w:t>
      </w:r>
      <w:r>
        <w:rPr>
          <w:iCs/>
          <w:i/>
          <w:bCs/>
          <w:b/>
        </w:rPr>
        <w:t xml:space="preserve">Electronics Engineer</w:t>
      </w:r>
      <w:r>
        <w:t xml:space="preserve"> </w:t>
      </w:r>
      <w:r>
        <w:t xml:space="preserve">at Petrograd Dynamics had to analyze legacy schematics and identify functional equivalents from manufacturers in Asia or domestic producers within Russia.</w:t>
      </w:r>
    </w:p>
    <w:p>
      <w:pPr>
        <w:pStyle w:val="BodyText"/>
      </w:pPr>
      <w:r>
        <w:t xml:space="preserve">This process is not simply a matter of plugging in a new chip. It requires meticulous analysis of pin compatibility, voltage tolerances, and clock speeds. The engineer implemented a rigorous testing protocol where every substituted component was stress-tested at the temperature extremes typical for the Baltic region winters—a real-world advantage gained from working in</w:t>
      </w:r>
      <w:r>
        <w:t xml:space="preserve"> </w:t>
      </w:r>
      <w:r>
        <w:rPr>
          <w:bCs/>
          <w:b/>
        </w:rPr>
        <w:t xml:space="preserve">Russia Saint Petersburg</w:t>
      </w:r>
      <w:r>
        <w:t xml:space="preserve">, where environmental durability is not just a spec sheet item but a necessity.</w:t>
      </w:r>
    </w:p>
    <w:bookmarkEnd w:id="23"/>
    <w:bookmarkStart w:id="24" w:name="the-talent-ecosystem-and-collaboration"/>
    <w:p>
      <w:pPr>
        <w:pStyle w:val="Heading3"/>
      </w:pPr>
      <w:r>
        <w:t xml:space="preserve">The Talent Ecosystem and Collaboration</w:t>
      </w:r>
    </w:p>
    <w:p>
      <w:pPr>
        <w:pStyle w:val="FirstParagraph"/>
      </w:pPr>
      <w:r>
        <w:t xml:space="preserve">Saint Petersburg possesses a dense network of technical universities, such as ITMO University and SPbPU Peter the Great St. Petersburg Polytechnic University. The case study illustrates how the engineer leveraged this ecosystem. By establishing internship pipelines with these institutions, the engineering team could offload basic PCB layout tasks to students under supervision.</w:t>
      </w:r>
    </w:p>
    <w:p>
      <w:pPr>
        <w:pStyle w:val="BodyText"/>
      </w:pPr>
      <w:r>
        <w:t xml:space="preserve">This collaborative model allowed the senior</w:t>
      </w:r>
      <w:r>
        <w:t xml:space="preserve"> </w:t>
      </w:r>
      <w:r>
        <w:rPr>
          <w:iCs/>
          <w:i/>
          <w:bCs/>
          <w:b/>
        </w:rPr>
        <w:t xml:space="preserve">Electronics Engineer</w:t>
      </w:r>
      <w:r>
        <w:t xml:space="preserve"> </w:t>
      </w:r>
      <w:r>
        <w:t xml:space="preserve">to focus on high-level system architecture and complex debugging. It also fostered a culture of continuous learning within the company, ensuring that knowledge transfer occurred effectively. This synergy is characteristic of successful engineering teams in major Russian cities.</w:t>
      </w:r>
    </w:p>
    <w:bookmarkEnd w:id="24"/>
    <w:bookmarkEnd w:id="25"/>
    <w:bookmarkStart w:id="26" w:name="results-and-strategic-impact"/>
    <w:p>
      <w:pPr>
        <w:pStyle w:val="Heading2"/>
      </w:pPr>
      <w:r>
        <w:t xml:space="preserve">Results and Strategic Impact</w:t>
      </w:r>
    </w:p>
    <w:p>
      <w:pPr>
        <w:pStyle w:val="FirstParagraph"/>
      </w:pPr>
      <w:r>
        <w:rPr>
          <w:iCs/>
          <w:i/>
          <w:bCs/>
          <w:b/>
        </w:rPr>
        <w:t xml:space="preserve">Case Study</w:t>
      </w:r>
      <w:r>
        <w:t xml:space="preserve"> </w:t>
      </w:r>
      <w:r>
        <w:t xml:space="preserve">Outcome Summary: After eighteen months of implementation, the redesigned sensor network reduced production costs by 30%. More importantly, supply chain resilience improved significantly. The company achieved ISO certification for quality management in electronics manufacturing, a testament to the rigorous design processes enforced by the engineering team.</w:t>
      </w:r>
    </w:p>
    <w:p>
      <w:pPr>
        <w:pStyle w:val="BodyText"/>
      </w:pPr>
      <w:r>
        <w:t xml:space="preserve">The success of this initiative has broader implications for the region. It demonstrates that</w:t>
      </w:r>
      <w:r>
        <w:t xml:space="preserve"> </w:t>
      </w:r>
      <w:r>
        <w:rPr>
          <w:bCs/>
          <w:b/>
        </w:rPr>
        <w:t xml:space="preserve">Russia Saint Petersburg</w:t>
      </w:r>
      <w:r>
        <w:t xml:space="preserve"> </w:t>
      </w:r>
      <w:r>
        <w:t xml:space="preserve">is not just a cultural hub but a viable center for high-tech innovation capable of overcoming global supply chain shocks through local engineering ingenuity.</w:t>
      </w:r>
    </w:p>
    <w:bookmarkEnd w:id="26"/>
    <w:bookmarkStart w:id="27" w:name="the-role-in-future-innovation"/>
    <w:p>
      <w:pPr>
        <w:pStyle w:val="Heading2"/>
      </w:pPr>
      <w:r>
        <w:t xml:space="preserve">The Role in Future Innovation</w:t>
      </w:r>
    </w:p>
    <w:p>
      <w:pPr>
        <w:pStyle w:val="FirstParagraph"/>
      </w:pPr>
      <w:r>
        <w:t xml:space="preserve">Looking forward, the role of the electronics engineer will expand into emerging fields such as autonomous maritime vehicles (AMVs), given St. Petersburg's port city status. The integration of AI with hardware requires a deeper understanding of data acquisition systems—a specialty area for modern</w:t>
      </w:r>
      <w:r>
        <w:t xml:space="preserve"> </w:t>
      </w:r>
      <w:r>
        <w:rPr>
          <w:iCs/>
          <w:i/>
          <w:bCs/>
          <w:b/>
        </w:rPr>
        <w:t xml:space="preserve">Electronics Engineers</w:t>
      </w:r>
      <w:r>
        <w:t xml:space="preserve">.</w:t>
      </w:r>
    </w:p>
    <w:p>
      <w:pPr>
        <w:pStyle w:val="BodyText"/>
      </w:pPr>
      <w:r>
        <w:t xml:space="preserve">The infrastructure in Saint Petersburg is currently being upgraded to support these advancements, including the establishment of specialized engineering clusters and tech parks. These initiatives provide the necessary physical and intellectual infrastructure for engineers to thrive.</w:t>
      </w:r>
    </w:p>
    <w:bookmarkEnd w:id="27"/>
    <w:bookmarkStart w:id="28" w:name="X492bb5ed8b3534e81c2255c37b37f13ad5e2b95"/>
    <w:p>
      <w:pPr>
        <w:pStyle w:val="Heading2"/>
      </w:pPr>
      <w:r>
        <w:t xml:space="preserve">Conclusion: The Vitality of Technical Expertise</w:t>
      </w:r>
    </w:p>
    <w:p>
      <w:pPr>
        <w:pStyle w:val="FirstParagraph"/>
      </w:pPr>
      <w:r>
        <w:t xml:space="preserve">In conclusion, this document serves as a definitive</w:t>
      </w:r>
      <w:r>
        <w:t xml:space="preserve"> </w:t>
      </w:r>
      <w:r>
        <w:rPr>
          <w:iCs/>
          <w:i/>
          <w:bCs/>
          <w:b/>
        </w:rPr>
        <w:t xml:space="preserve">Case Study</w:t>
      </w:r>
      <w:r>
        <w:t xml:space="preserve"> </w:t>
      </w:r>
      <w:r>
        <w:t xml:space="preserve">on the importance of skilled technical personnel in driving industrial progress. The story of Petrograd Dynamics illustrates that an adept</w:t>
      </w:r>
      <w:r>
        <w:t xml:space="preserve"> </w:t>
      </w:r>
      <w:r>
        <w:rPr>
          <w:iCs/>
          <w:i/>
          <w:bCs/>
          <w:b/>
        </w:rPr>
        <w:t xml:space="preserve">Electronics Engineer</w:t>
      </w:r>
      <w:r>
        <w:t xml:space="preserve"> </w:t>
      </w:r>
      <w:r>
        <w:t xml:space="preserve">acts as the linchpin between theoretical design and functional reality.</w:t>
      </w:r>
    </w:p>
    <w:p>
      <w:pPr>
        <w:pStyle w:val="BodyText"/>
      </w:pPr>
      <w:r>
        <w:t xml:space="preserve">The specific context of working in</w:t>
      </w:r>
      <w:r>
        <w:t xml:space="preserve"> </w:t>
      </w:r>
      <w:r>
        <w:rPr>
          <w:bCs/>
          <w:b/>
        </w:rPr>
        <w:t xml:space="preserve">Russia Saint Petersburg</w:t>
      </w:r>
      <w:r>
        <w:t xml:space="preserve"> </w:t>
      </w:r>
      <w:r>
        <w:t xml:space="preserve">adds a layer of complexity and opportunity. The region's rich engineering heritage, combined with its modern university infrastructure, creates a fertile ground for technological advancement. Whether dealing with import substitution challenges or pioneering new autonomous systems, the professional contribution is indispensable.</w:t>
      </w:r>
    </w:p>
    <w:p>
      <w:pPr>
        <w:pStyle w:val="BodyText"/>
      </w:pPr>
      <w:r>
        <w:t xml:space="preserve">For policymakers and industry leaders in the region, investing in the development of electronics engineering capabilities is not just an economic choice but a strategic imperative. The resilience of regional industries depends on having experts who can design, build, and innovate within the unique constraints and opportunities available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Saint Petersburg</dc:title>
  <dc:creator/>
  <dc:language>en</dc:language>
  <cp:keywords/>
  <dcterms:created xsi:type="dcterms:W3CDTF">2026-07-29T12:15:26Z</dcterms:created>
  <dcterms:modified xsi:type="dcterms:W3CDTF">2026-07-29T12:15:26Z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