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Houston</w:t>
      </w:r>
    </w:p>
    <w:bookmarkStart w:id="34" w:name="X086793822b13869af432787b8481a39eac99f2f"/>
    <w:p>
      <w:pPr>
        <w:pStyle w:val="Heading1"/>
      </w:pPr>
      <w:r>
        <w:t xml:space="preserve">Strategic Integration of Advanced Electronics in Energy Infrastructure</w:t>
      </w:r>
    </w:p>
    <w:p>
      <w:pPr>
        <w:pStyle w:val="FirstParagraph"/>
      </w:pPr>
      <w:r>
        <w:rPr>
          <w:bCs/>
          <w:b/>
        </w:rPr>
        <w:t xml:space="preserve">Date:</w:t>
      </w:r>
      <w:r>
        <w:t xml:space="preserve"> </w:t>
      </w:r>
      <w:r>
        <w:t xml:space="preserve">October 2023</w:t>
      </w:r>
      <w:r>
        <w:br/>
      </w:r>
      <w:r>
        <w:rPr>
          <w:iCs/>
          <w:i/>
        </w:rPr>
        <w:t xml:space="preserve">Houston, Texas, United States</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examines the critical role of the modern Electronics Engineer within the dynamic industrial landscape of Houston, United States. As a global hub for energy production, aerospace innovation, and medical research, Houston presents unique challenges that require sophisticated electronic solutions. This document details how specialized engineering expertise drives efficiency, safety, and innovation in one of America's most economically significant cities.</w:t>
      </w:r>
    </w:p>
    <w:bookmarkEnd w:id="20"/>
    <w:bookmarkStart w:id="21" w:name="introduction-the-houston-context"/>
    <w:p>
      <w:pPr>
        <w:pStyle w:val="Heading2"/>
      </w:pPr>
      <w:r>
        <w:t xml:space="preserve">1. Introduction: The Houston Context</w:t>
      </w:r>
    </w:p>
    <w:p>
      <w:pPr>
        <w:pStyle w:val="FirstParagraph"/>
      </w:pPr>
      <w:r>
        <w:t xml:space="preserve">Houston is frequently referred to as the "Energy Capital of the World." However, its technological footprint extends far beyond traditional oil and gas operations. The city hosts NASA’s Johnson Space Center, Texas Medical Center (the largest medical complex in the world), and a burgeoning semiconductor manufacturing sector. In this multifaceted environment, the</w:t>
      </w:r>
      <w:r>
        <w:t xml:space="preserve"> </w:t>
      </w:r>
      <w:r>
        <w:rPr>
          <w:bCs/>
          <w:b/>
        </w:rPr>
        <w:t xml:space="preserve">Electronics Engineer</w:t>
      </w:r>
      <w:r>
        <w:t xml:space="preserve"> </w:t>
      </w:r>
      <w:r>
        <w:t xml:space="preserve">serves as a pivotal link between theoretical physics, practical application, and industrial scalability.</w:t>
      </w:r>
    </w:p>
    <w:p>
      <w:pPr>
        <w:pStyle w:val="BodyText"/>
      </w:pPr>
      <w:r>
        <w:t xml:space="preserve">The specific context of</w:t>
      </w:r>
      <w:r>
        <w:t xml:space="preserve"> </w:t>
      </w:r>
      <w:r>
        <w:rPr>
          <w:bCs/>
          <w:b/>
        </w:rPr>
        <w:t xml:space="preserve">Houston</w:t>
      </w:r>
      <w:r>
        <w:t xml:space="preserve">, United States implies a rigorous regulatory environment (OSHA, EPA) and a culture that values precision under extreme conditions. The engineers working here must navigate humidity issues, heat stress on components, and the high demands of continuous operation in refineries or space simulation facilities.</w:t>
      </w:r>
    </w:p>
    <w:bookmarkEnd w:id="21"/>
    <w:bookmarkStart w:id="22" w:name="Xd5c915970bc6cc8ccde657469eb2bc43b630f63"/>
    <w:p>
      <w:pPr>
        <w:pStyle w:val="Heading2"/>
      </w:pPr>
      <w:r>
        <w:t xml:space="preserve">2. Professional Profile: The Electronics Engineer</w:t>
      </w:r>
    </w:p>
    <w:p>
      <w:pPr>
        <w:pStyle w:val="FirstParagraph"/>
      </w:pPr>
      <w:r>
        <w:t xml:space="preserve">In the Houston ecosystem, an Electronics Engineer is not merely a circuit designer. They are multidisciplinary problem solvers. The core responsibilities include:</w:t>
      </w:r>
    </w:p>
    <w:p>
      <w:pPr>
        <w:numPr>
          <w:ilvl w:val="0"/>
          <w:numId w:val="1001"/>
        </w:numPr>
        <w:pStyle w:val="Compact"/>
      </w:pPr>
      <w:r>
        <w:rPr>
          <w:bCs/>
          <w:b/>
        </w:rPr>
        <w:t xml:space="preserve">Circuit Design and Simulation:</w:t>
      </w:r>
      <w:r>
        <w:t xml:space="preserve"> </w:t>
      </w:r>
      <w:r>
        <w:t xml:space="preserve">Developing Printed Circuit Boards (PCBs) that can withstand harsh industrial environments.</w:t>
      </w:r>
    </w:p>
    <w:p>
      <w:pPr>
        <w:numPr>
          <w:ilvl w:val="0"/>
          <w:numId w:val="1001"/>
        </w:numPr>
        <w:pStyle w:val="Compact"/>
      </w:pPr>
      <w:r>
        <w:rPr>
          <w:bCs/>
          <w:b/>
        </w:rPr>
        <w:t xml:space="preserve">Firmware Development:</w:t>
      </w:r>
      <w:r>
        <w:t xml:space="preserve"> </w:t>
      </w:r>
      <w:r>
        <w:t xml:space="preserve">Writing low-level code for microcontrollers embedded in sensors and control systems.</w:t>
      </w:r>
    </w:p>
    <w:p>
      <w:pPr>
        <w:numPr>
          <w:ilvl w:val="0"/>
          <w:numId w:val="1001"/>
        </w:numPr>
        <w:pStyle w:val="Compact"/>
      </w:pPr>
      <w:r>
        <w:rPr>
          <w:iCs/>
          <w:i/>
        </w:rPr>
        <w:t xml:space="preserve">Signal Processing:</w:t>
      </w:r>
      <w:r>
        <w:t xml:space="preserve"> Analyzing data from remote sensors to detect anomalies in pipelines or spacecraft telemetry.</w:t>
      </w:r>
    </w:p>
    <w:p>
      <w:pPr>
        <w:numPr>
          <w:ilvl w:val="0"/>
          <w:numId w:val="1001"/>
        </w:numPr>
        <w:pStyle w:val="Compact"/>
      </w:pPr>
      <w:r>
        <w:rPr>
          <w:bCs/>
          <w:b/>
        </w:rPr>
        <w:t xml:space="preserve">FPGA Implementation:</w:t>
      </w:r>
      <w:r>
        <w:t xml:space="preserve"> </w:t>
      </w:r>
      <w:r>
        <w:t xml:space="preserve">Utilizing Field-Programmable Gate Arrays for high-speed data processing in real-time applications.</w:t>
      </w:r>
    </w:p>
    <w:bookmarkEnd w:id="22"/>
    <w:bookmarkStart w:id="25" w:name="Xa25fdcbf099d59854674da865b67c975e13a8b6"/>
    <w:p>
      <w:pPr>
        <w:pStyle w:val="Heading2"/>
      </w:pPr>
      <w:r>
        <w:t xml:space="preserve">3. Case Scenario: Smart Grid Optimization for Petrochemical Refineries</w:t>
      </w:r>
    </w:p>
    <w:p>
      <w:pPr>
        <w:pStyle w:val="FirstParagraph"/>
      </w:pPr>
      <w:r>
        <w:t xml:space="preserve">To illustrate the practical application of this role, we analyze a specific project undertaken by a major engineering firm based in Houston, Texas.</w:t>
      </w:r>
    </w:p>
    <w:bookmarkStart w:id="23" w:name="the-challenge"/>
    <w:p>
      <w:pPr>
        <w:pStyle w:val="Heading3"/>
      </w:pPr>
      <w:r>
        <w:t xml:space="preserve">3.1 The Challenge</w:t>
      </w:r>
    </w:p>
    <w:p>
      <w:pPr>
        <w:pStyle w:val="FirstParagraph"/>
      </w:pPr>
      <w:r>
        <w:t xml:space="preserve">A leading petrochemical refinery located in the Houston Ship Channel faced significant operational inefficiencies. Traditional monitoring systems relied on wired connections that were prone to corrosion due to the salty, humid air typical of coastal</w:t>
      </w:r>
      <w:r>
        <w:t xml:space="preserve"> </w:t>
      </w:r>
      <w:r>
        <w:rPr>
          <w:bCs/>
          <w:b/>
        </w:rPr>
        <w:t xml:space="preserve">Houston</w:t>
      </w:r>
      <w:r>
        <w:t xml:space="preserve">. Furthermore, downtime for maintenance resulted in millions of dollars in lost revenue. The existing infrastructure lacked real-time data granularity, making predictive maintenance nearly impossible.</w:t>
      </w:r>
    </w:p>
    <w:bookmarkEnd w:id="23"/>
    <w:bookmarkStart w:id="24" w:name="the-solution"/>
    <w:p>
      <w:pPr>
        <w:pStyle w:val="Heading3"/>
      </w:pPr>
      <w:r>
        <w:t xml:space="preserve">3.2 The Solution</w:t>
      </w:r>
    </w:p>
    <w:p>
      <w:pPr>
        <w:pStyle w:val="FirstParagraph"/>
      </w:pPr>
      <w:r>
        <w:t xml:space="preserve">The company hired a team led by Senior</w:t>
      </w:r>
      <w:r>
        <w:t xml:space="preserve"> </w:t>
      </w:r>
      <w:r>
        <w:rPr>
          <w:bCs/>
          <w:b/>
        </w:rPr>
        <w:t xml:space="preserve">Electronics Engineers</w:t>
      </w:r>
    </w:p>
    <w:p>
      <w:pPr>
        <w:numPr>
          <w:ilvl w:val="0"/>
          <w:numId w:val="1002"/>
        </w:numPr>
        <w:pStyle w:val="Compact"/>
      </w:pPr>
      <w:r>
        <w:rPr>
          <w:bCs/>
          <w:b/>
        </w:rPr>
        <w:t xml:space="preserve">Ruggedized Hardware Design:</w:t>
      </w:r>
      <w:r>
        <w:t xml:space="preserve"> The electronics engineer designed custom sensors housed in IP68-rated enclosures, utilizing conformal coating on PCBs to resist chemical exposure and humidity.</w:t>
      </w:r>
    </w:p>
    <w:p>
      <w:pPr>
        <w:numPr>
          <w:ilvl w:val="0"/>
          <w:numId w:val="1002"/>
        </w:numPr>
        <w:pStyle w:val="Compact"/>
      </w:pPr>
      <w:r>
        <w:t xml:space="preserve">Low-Power Wide-Area Network (LPWAN): To eliminate cabling costs, the team implemented LoRaWAN technology. The electronics engineers optimized the power management circuits, allowing sensors to run on battery life for up to five years.</w:t>
      </w:r>
    </w:p>
    <w:p>
      <w:pPr>
        <w:numPr>
          <w:ilvl w:val="0"/>
          <w:numId w:val="1002"/>
        </w:numPr>
        <w:pStyle w:val="Compact"/>
      </w:pPr>
      <w:r>
        <w:rPr>
          <w:bCs/>
          <w:b/>
        </w:rPr>
        <w:t xml:space="preserve">Edge Computing:</w:t>
      </w:r>
      <w:r>
        <w:t xml:space="preserve"> Instead of sending all raw data to the cloud, initial signal processing was done locally on edge devices. This reduced bandwidth usage and increased response times for critical safety alerts.</w:t>
      </w:r>
    </w:p>
    <w:bookmarkEnd w:id="24"/>
    <w:bookmarkEnd w:id="25"/>
    <w:bookmarkStart w:id="29" w:name="technical-implementation-details"/>
    <w:p>
      <w:pPr>
        <w:pStyle w:val="Heading2"/>
      </w:pPr>
      <w:r>
        <w:t xml:space="preserve">4. Technical Implementation Details</w:t>
      </w:r>
    </w:p>
    <w:p>
      <w:pPr>
        <w:pStyle w:val="FirstParagraph"/>
      </w:pPr>
      <w:r>
        <w:t xml:space="preserve">The success of this project hinged on the specific technical competencies of the electronics engineer:</w:t>
      </w:r>
    </w:p>
    <w:bookmarkStart w:id="26" w:name="circuit-topology-selection"/>
    <w:p>
      <w:pPr>
        <w:pStyle w:val="Heading3"/>
      </w:pPr>
      <w:r>
        <w:rPr>
          <w:bCs/>
          <w:b/>
        </w:rPr>
        <w:t xml:space="preserve">Circuit Topology Selection</w:t>
      </w:r>
    </w:p>
    <w:p>
      <w:pPr>
        <w:pStyle w:val="FirstParagraph"/>
      </w:pPr>
      <w:r>
        <w:t xml:space="preserve">The engineers selected a mixed-signal microcontroller capable of handling both analog sensor inputs and digital communication protocols. Special attention was paid to electromagnetic interference (EMI) shielding, as the refinery environment is filled with high-voltage machinery that could disrupt sensitive readings.</w:t>
      </w:r>
    </w:p>
    <w:bookmarkEnd w:id="26"/>
    <w:bookmarkStart w:id="27" w:name="thermal-management"/>
    <w:p>
      <w:pPr>
        <w:pStyle w:val="Heading3"/>
      </w:pPr>
      <w:r>
        <w:rPr>
          <w:bCs/>
          <w:b/>
        </w:rPr>
        <w:t xml:space="preserve">Thermal Management</w:t>
      </w:r>
    </w:p>
    <w:p>
      <w:pPr>
        <w:pStyle w:val="FirstParagraph"/>
      </w:pPr>
      <w:r>
        <w:t xml:space="preserve">Houston experiences extreme summer temperatures. The electronics engineer conducted thermal simulations to ensure that the components within the sensor units would not exceed their maximum junction temperature, even when exposed to direct sunlight in open-air field installations.</w:t>
      </w:r>
    </w:p>
    <w:bookmarkEnd w:id="27"/>
    <w:bookmarkStart w:id="28" w:name="safety-compliance"/>
    <w:p>
      <w:pPr>
        <w:pStyle w:val="Heading3"/>
      </w:pPr>
      <w:r>
        <w:rPr>
          <w:bCs/>
          <w:b/>
        </w:rPr>
        <w:t xml:space="preserve">Safety Compliance</w:t>
      </w:r>
    </w:p>
    <w:p>
      <w:pPr>
        <w:pStyle w:val="FirstParagraph"/>
      </w:pPr>
      <w:r>
        <w:t xml:space="preserve">In hazardous zones (Class I, Division 1 or 2), all electronic devices must be intrinsically safe. The engineer ensured that the energy levels in the circuits were limited to prevent sparking, complying with NFPA and NEC standards prevalent in the United States.</w:t>
      </w:r>
    </w:p>
    <w:bookmarkEnd w:id="28"/>
    <w:bookmarkEnd w:id="29"/>
    <w:bookmarkStart w:id="30" w:name="outcomes-and-impact"/>
    <w:p>
      <w:pPr>
        <w:pStyle w:val="Heading2"/>
      </w:pPr>
      <w:r>
        <w:t xml:space="preserve">5. Outcomes and Impact</w:t>
      </w:r>
    </w:p>
    <w:p>
      <w:pPr>
        <w:pStyle w:val="FirstParagraph"/>
      </w:pPr>
      <w:r>
        <w:rPr>
          <w:bCs/>
          <w:b/>
        </w:rPr>
        <w:t xml:space="preserve">Key Results:</w:t>
      </w:r>
    </w:p>
    <w:p>
      <w:pPr>
        <w:numPr>
          <w:ilvl w:val="0"/>
          <w:numId w:val="1003"/>
        </w:numPr>
        <w:pStyle w:val="Compact"/>
      </w:pPr>
      <w:r>
        <w:rPr>
          <w:bCs/>
          <w:b/>
        </w:rPr>
        <w:t xml:space="preserve">30% Reduction</w:t>
      </w:r>
      <w:r>
        <w:t xml:space="preserve"> in unplanned downtime due to predictive maintenance capabilities.</w:t>
      </w:r>
    </w:p>
    <w:p>
      <w:pPr>
        <w:numPr>
          <w:ilvl w:val="0"/>
          <w:numId w:val="1003"/>
        </w:numPr>
        <w:pStyle w:val="Compact"/>
      </w:pPr>
      <w:r>
        <w:t xml:space="preserve">$2.5 Million Annual Savings achieved through energy optimization and reduced cabling infrastructure.</w:t>
      </w:r>
    </w:p>
    <w:p>
      <w:pPr>
        <w:numPr>
          <w:ilvl w:val="0"/>
          <w:numId w:val="1003"/>
        </w:numPr>
        <w:pStyle w:val="Compact"/>
      </w:pPr>
      <w:r>
        <w:rPr>
          <w:bCs/>
          <w:b/>
        </w:rPr>
        <w:t xml:space="preserve">Enhanced Safety:</w:t>
      </w:r>
      <w:r>
        <w:t xml:space="preserve"> Real-time gas leak detection improved worker safety protocols across the facility.</w:t>
      </w:r>
    </w:p>
    <w:p>
      <w:pPr>
        <w:pStyle w:val="FirstParagraph"/>
      </w:pPr>
      <w:r>
        <w:t xml:space="preserve">This case demonstrates that the role of the</w:t>
      </w:r>
      <w:r>
        <w:t xml:space="preserve"> </w:t>
      </w:r>
      <w:r>
        <w:rPr>
          <w:bCs/>
          <w:b/>
        </w:rPr>
        <w:t xml:space="preserve">Electronics Engineer</w:t>
      </w:r>
      <w:r>
        <w:t xml:space="preserve"> in Houston is not just about creating functional circuits, but about creating resilient systems that integrate seamlessly into complex industrial workflows.</w:t>
      </w:r>
    </w:p>
    <w:bookmarkEnd w:id="30"/>
    <w:bookmarkStart w:id="31" w:name="X0ce7820c1386996be9b78c31871afff460edd73"/>
    <w:p>
      <w:pPr>
        <w:pStyle w:val="Heading2"/>
      </w:pPr>
      <w:r>
        <w:rPr>
          <w:bCs/>
          <w:b/>
        </w:rPr>
        <w:t xml:space="preserve">Socio-Economic Impact on United States Houston</w:t>
      </w:r>
    </w:p>
    <w:p>
      <w:pPr>
        <w:pStyle w:val="FirstParagraph"/>
      </w:pPr>
      <w:r>
        <w:t xml:space="preserve">The deployment of such advanced electronic systems contributes significantly to the local economy. It positions Houston as a leader in "Industry 4.0." By modernizing legacy infrastructure, the city attracts further investment in tech sectors, creating a feedback loop of innovation.</w:t>
      </w:r>
    </w:p>
    <w:p>
      <w:pPr>
        <w:pStyle w:val="BodyText"/>
      </w:pPr>
      <w:r>
        <w:t xml:space="preserve">Moreover, the expertise developed by electronics engineers in Houston is transferable to other critical sectors within the United States. The protocols established for handling high-humidity industrial environments can be applied to offshore wind farms in the Atlantic or solar farms in Arizona. Thus, Houston serves as a testing ground for national technological advancement.</w:t>
      </w:r>
    </w:p>
    <w:bookmarkEnd w:id="31"/>
    <w:bookmarkStart w:id="32" w:name="future-outlook"/>
    <w:p>
      <w:pPr>
        <w:pStyle w:val="Heading2"/>
      </w:pPr>
      <w:r>
        <w:rPr>
          <w:bCs/>
          <w:b/>
        </w:rPr>
        <w:t xml:space="preserve">Future Outlook</w:t>
      </w:r>
    </w:p>
    <w:p>
      <w:pPr>
        <w:pStyle w:val="FirstParagraph"/>
      </w:pPr>
      <w:r>
        <w:t xml:space="preserve">The future of electronics engineering in this region is tied to two major trends: Renewable Energy Integration and Digital Twins.</w:t>
      </w:r>
    </w:p>
    <w:p>
      <w:pPr>
        <w:pStyle w:val="BodyText"/>
      </w:pPr>
      <w:r>
        <w:rPr>
          <w:iCs/>
          <w:i/>
        </w:rPr>
        <w:t xml:space="preserve">Digital Twins:</w:t>
      </w:r>
      <w:r>
        <w:t xml:space="preserve"> Engineers are increasingly creating virtual replicas of physical systems. This requires sophisticated data acquisition hardware, further elevating the demand for skilled engineers who can bridge the physical-digital divide.</w:t>
      </w:r>
    </w:p>
    <w:p>
      <w:pPr>
        <w:pStyle w:val="BodyText"/>
      </w:pPr>
      <w:r>
        <w:rPr>
          <w:bCs/>
          <w:b/>
        </w:rPr>
        <w:t xml:space="preserve">Renewables:</w:t>
      </w:r>
      <w:r>
        <w:t xml:space="preserve"> As Houston transitions toward a mixed-energy portfolio involving hydrogen and solar, electronics engineers will be crucial in designing inverters, battery management systems (BMS), and grid stabilization hardware.</w:t>
      </w:r>
    </w:p>
    <w:bookmarkEnd w:id="32"/>
    <w:bookmarkStart w:id="33" w:name="conclusion"/>
    <w:p>
      <w:pPr>
        <w:pStyle w:val="Heading2"/>
      </w:pPr>
      <w:r>
        <w:rPr>
          <w:bCs/>
          <w:b/>
        </w:rPr>
        <w:t xml:space="preserve">Conclusion</w:t>
      </w:r>
    </w:p>
    <w:p>
      <w:pPr>
        <w:pStyle w:val="FirstParagraph"/>
      </w:pPr>
      <w:r>
        <w:t xml:space="preserve">This Case Study highlights that the</w:t>
      </w:r>
      <w:r>
        <w:t xml:space="preserve"> </w:t>
      </w:r>
      <w:r>
        <w:rPr>
          <w:bCs/>
          <w:b/>
        </w:rPr>
        <w:t xml:space="preserve">Electronics Engineer</w:t>
      </w:r>
      <w:r>
        <w:t xml:space="preserve"> is a cornerstone of modern industry in United States Houston. From managing the complexities of petrochemical monitoring to enabling space exploration technologies, these professionals solve some of the most pressing engineering challenges of our time. Their work ensures that infrastructure is not only efficient and profitable but also safe and sustainable for the future.</w:t>
      </w:r>
    </w:p>
    <w:p>
      <w:pPr>
        <w:pStyle w:val="BodyText"/>
      </w:pPr>
      <w:r>
        <w:t xml:space="preserve">The synergy between advanced electronic design and Houston’s industrial prowess provides a blueprint for how specialized engineering roles drive economic growth and technological progress in major American metropolitan hubs.</w:t>
      </w:r>
    </w:p>
    <w:p>
      <w:r>
        <w:pict>
          <v:rect style="width:0;height:1.5pt" o:hralign="center" o:hrstd="t" o:hr="t"/>
        </w:pict>
      </w:r>
    </w:p>
    <w:p>
      <w:pPr>
        <w:pStyle w:val="FirstParagraph"/>
      </w:pPr>
      <w:r>
        <w:t xml:space="preserve">© 2023 Industrial Engineering Review. All Rights Reserved.</w:t>
      </w:r>
      <w:r>
        <w:br/>
      </w:r>
      <w:r>
        <w:t xml:space="preserve">Case Study Reference: EE-HOU-2023-04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Houston</dc:title>
  <dc:creator/>
  <dc:language>en</dc:language>
  <cp:keywords/>
  <dcterms:created xsi:type="dcterms:W3CDTF">2026-07-29T10:03:34Z</dcterms:created>
  <dcterms:modified xsi:type="dcterms:W3CDTF">2026-07-29T10:03:34Z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