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916956437db8f310bcbb2bca38fa6883975a31"/>
    <w:p>
      <w:pPr>
        <w:pStyle w:val="Heading1"/>
      </w:pPr>
      <w:r>
        <w:t xml:space="preserve">Case Study: Revitalizing Urban Waterways through Sustainable Engineering in Australia Brisbane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Clinician/Lead Engineer:</w:t>
      </w:r>
      <w:r>
        <w:t xml:space="preserve"> </w:t>
      </w:r>
      <w:r>
        <w:t xml:space="preserve">Senior Environmental Engineer</w:t>
      </w:r>
    </w:p>
    <w:bookmarkStart w:id="20" w:name="executive-summary"/>
    <w:p>
      <w:pPr>
        <w:pStyle w:val="Heading2"/>
      </w:pPr>
      <w:r>
        <w:t xml:space="preserve">Executive Summary</w:t>
      </w:r>
    </w:p>
    <w:p>
      <w:pPr>
        <w:pStyle w:val="FirstParagraph"/>
      </w:pPr>
      <w:r>
        <w:t xml:space="preserve">This case study details the comprehensive intervention led by a specialized Environmental Engineer to address critical water quality degradation and flood management challenges in the heart of Australia Brisbane. As one of the fastest-growing cities on the east coast, Brisbane faces unique environmental pressures due to rapid urbanization, climate change-induced extreme weather events, and significant ecological sensitivity surrounding its major waterways.</w:t>
      </w:r>
    </w:p>
    <w:p>
      <w:pPr>
        <w:pStyle w:val="BodyText"/>
      </w:pPr>
      <w:r>
        <w:t xml:space="preserve">The primary objective was to implement a nature-based solution that would enhance stormwater retention, reduce nutrient loading into the Brisbane River system, and restore local biodiversity. This document outlines the technical approach, regulatory landscape specific to Queensland jurisdiction, stakeholder engagement strategies employed by the Environmental Engineer in Australia Brisbane context, and the measurable outcomes achieved.</w:t>
      </w:r>
    </w:p>
    <w:bookmarkEnd w:id="20"/>
    <w:bookmarkStart w:id="21" w:name="background-and-problem-statement"/>
    <w:p>
      <w:pPr>
        <w:pStyle w:val="Heading2"/>
      </w:pPr>
      <w:r>
        <w:t xml:space="preserve">Background and Problem Statement</w:t>
      </w:r>
    </w:p>
    <w:p>
      <w:pPr>
        <w:pStyle w:val="FirstParagraph"/>
      </w:pPr>
      <w:r>
        <w:t xml:space="preserve">Brisbane’s geographical location within a subtropical climate zone exposes it to high-intensity rainfall events during summer months. Historically, urban development had sealed over natural permeable surfaces, leading to increased surface runoff volumes and velocities. This phenomenon resulted in two major issues for the community and ecosystem of Australia Brisbane:</w:t>
      </w:r>
    </w:p>
    <w:p>
      <w:pPr>
        <w:numPr>
          <w:ilvl w:val="0"/>
          <w:numId w:val="1001"/>
        </w:numPr>
        <w:pStyle w:val="Compact"/>
      </w:pPr>
      <w:r>
        <w:rPr>
          <w:bCs/>
          <w:b/>
        </w:rPr>
        <w:t xml:space="preserve">Erosion and Flooding:</w:t>
      </w:r>
      <w:r>
        <w:t xml:space="preserve"> </w:t>
      </w:r>
      <w:r>
        <w:t xml:space="preserve">The inability of existing drainage infrastructure to cope with peak flows caused frequent localized flooding in low-lying residential areas.</w:t>
      </w:r>
    </w:p>
    <w:p>
      <w:pPr>
        <w:numPr>
          <w:ilvl w:val="0"/>
          <w:numId w:val="1001"/>
        </w:numPr>
        <w:pStyle w:val="Compact"/>
      </w:pPr>
      <w:r>
        <w:rPr>
          <w:bCs/>
          <w:b/>
        </w:rPr>
        <w:t xml:space="preserve">Pollution Transport:</w:t>
      </w:r>
      <w:r>
        <w:t xml:space="preserve"> </w:t>
      </w:r>
      <w:r>
        <w:t xml:space="preserve">Runoff carried sediments, hydrocarbons, and excess nutrients (nitrogen and phosphorus) directly into tributaries feeding the Brisbane River, contributing to algal blooms and degraded aquatic habitats.</w:t>
      </w:r>
    </w:p>
    <w:p>
      <w:pPr>
        <w:pStyle w:val="FirstParagraph"/>
      </w:pPr>
      <w:r>
        <w:t xml:space="preserve">The local council engaged a team of Environmental Engineers to design a retrofitting project that would align with the "Brisbane City Plan 2014" sustainability goals while meeting strict Australian environmental standards.</w:t>
      </w:r>
    </w:p>
    <w:bookmarkEnd w:id="21"/>
    <w:bookmarkStart w:id="24" w:name="the-role-of-the-environmental-engineer"/>
    <w:p>
      <w:pPr>
        <w:pStyle w:val="Heading2"/>
      </w:pPr>
      <w:r>
        <w:t xml:space="preserve">The Role of the Environmental Engineer</w:t>
      </w:r>
    </w:p>
    <w:p>
      <w:pPr>
        <w:pStyle w:val="FirstParagraph"/>
      </w:pPr>
      <w:r>
        <w:t xml:space="preserve">In this complex scenario, the role of the Environmental Engineer was multifaceted, requiring technical expertise in hydrology, civil infrastructure, and ecological restoration. Unlike a standard civil engineer focused solely on structural integrity, an Environmental Engineer in Australia Brisbane must balance human safety with ecological health.</w:t>
      </w:r>
    </w:p>
    <w:bookmarkStart w:id="22" w:name="X9897d1dc4c77644f2abfd9b2092bdd6bacf48ea"/>
    <w:p>
      <w:pPr>
        <w:pStyle w:val="Heading3"/>
      </w:pPr>
      <w:r>
        <w:t xml:space="preserve">1. Site Assessment and Hydrological Modeling</w:t>
      </w:r>
    </w:p>
    <w:p>
      <w:pPr>
        <w:pStyle w:val="FirstParagraph"/>
      </w:pPr>
      <w:r>
        <w:t xml:space="preserve">The initial phase involved rigorous data collection. The Environmental Engineer utilized Geographic Information Systems (GIS) to map catchment areas and installed flow monitors to establish baseline water quality metrics. Using advanced hydrological modeling software, the team simulated various storm events ranging from 1-in-2-year occurrences to the projected 100-year flood event under climate change scenarios relevant to Southeast Queensland.</w:t>
      </w:r>
    </w:p>
    <w:bookmarkEnd w:id="22"/>
    <w:bookmarkStart w:id="23" w:name="Xc04a59c0ea6d06bd272703222a35ba465fe2151"/>
    <w:p>
      <w:pPr>
        <w:pStyle w:val="Heading3"/>
      </w:pPr>
      <w:r>
        <w:t xml:space="preserve">2. Regulatory Compliance and Stakeholder Engagement</w:t>
      </w:r>
    </w:p>
    <w:p>
      <w:pPr>
        <w:pStyle w:val="FirstParagraph"/>
      </w:pPr>
      <w:r>
        <w:t xml:space="preserve">Navigating the regulatory framework in Australia Brisbane is critical. The Environmental Engineer ensured compliance with:</w:t>
      </w:r>
    </w:p>
    <w:p>
      <w:pPr>
        <w:numPr>
          <w:ilvl w:val="0"/>
          <w:numId w:val="1002"/>
        </w:numPr>
        <w:pStyle w:val="Compact"/>
      </w:pPr>
      <w:r>
        <w:rPr>
          <w:bCs/>
          <w:b/>
        </w:rPr>
        <w:t xml:space="preserve">The Water Act 2000 (Qld):</w:t>
      </w:r>
      <w:r>
        <w:t xml:space="preserve"> </w:t>
      </w:r>
      <w:r>
        <w:t xml:space="preserve">Ensuring water resource management did not adversely impact downstream users.</w:t>
      </w:r>
    </w:p>
    <w:p>
      <w:pPr>
        <w:numPr>
          <w:ilvl w:val="0"/>
          <w:numId w:val="1002"/>
        </w:numPr>
        <w:pStyle w:val="Compact"/>
      </w:pPr>
      <w:r>
        <w:rPr>
          <w:bCs/>
          <w:b/>
        </w:rPr>
        <w:t xml:space="preserve">The Environment Protection Act 1994 (Qld):</w:t>
      </w:r>
      <w:r>
        <w:t xml:space="preserve"> </w:t>
      </w:r>
      <w:r>
        <w:t xml:space="preserve">Adhering to guidelines for waste minimization and pollution control.</w:t>
      </w:r>
    </w:p>
    <w:p>
      <w:pPr>
        <w:numPr>
          <w:ilvl w:val="0"/>
          <w:numId w:val="1002"/>
        </w:numPr>
        <w:pStyle w:val="Compact"/>
      </w:pPr>
      <w:r>
        <w:rPr>
          <w:bCs/>
          <w:b/>
        </w:rPr>
        <w:t xml:space="preserve">River Health Strategy:</w:t>
      </w:r>
      <w:r>
        <w:t xml:space="preserve"> </w:t>
      </w:r>
      <w:r>
        <w:t xml:space="preserve">Aligning project outputs with the state-wide goals for protecting river ecosystems.</w:t>
      </w:r>
    </w:p>
    <w:p>
      <w:pPr>
        <w:pStyle w:val="FirstParagraph"/>
      </w:pPr>
      <w:r>
        <w:t xml:space="preserve">Furthermore, the Environmental Engineer facilitated community workshops. In Australia Brisbane, public trust is paramount for urban renewal projects. By explaining how green infrastructure could reduce flooding while creating recreational parklands, the Engineer secured community buy-in and addressed local concerns regarding construction disruption.</w:t>
      </w:r>
    </w:p>
    <w:bookmarkEnd w:id="23"/>
    <w:bookmarkEnd w:id="24"/>
    <w:bookmarkStart w:id="28" w:name="Xa90747ecd5afc0c0ba1546aab623060108be6dd"/>
    <w:p>
      <w:pPr>
        <w:pStyle w:val="Heading2"/>
      </w:pPr>
      <w:r>
        <w:t xml:space="preserve">Technical Solution: Integrated Stormwater Management</w:t>
      </w:r>
    </w:p>
    <w:p>
      <w:pPr>
        <w:pStyle w:val="FirstParagraph"/>
      </w:pPr>
      <w:r>
        <w:t xml:space="preserve">The proposed solution adopted a "treatment train" approach, utilizing a series of nature-based solutions designed by the Environmental Engineer to progressively filter and slow down runoff.</w:t>
      </w:r>
    </w:p>
    <w:bookmarkStart w:id="25" w:name="a.-bioretention-swales-and-rain-gardens"/>
    <w:p>
      <w:pPr>
        <w:pStyle w:val="Heading3"/>
      </w:pPr>
      <w:r>
        <w:t xml:space="preserve">A. Bioretention Swales and Rain Gardens</w:t>
      </w:r>
    </w:p>
    <w:p>
      <w:pPr>
        <w:pStyle w:val="FirstParagraph"/>
      </w:pPr>
      <w:r>
        <w:t xml:space="preserve">The team replaced concrete channels with vegetated bioswales. These shallow, gently sloped channels are planted with native species adapted to the Brisbane climate, such as Lomandra and Carex. The soil media was specifically engineered by the Environmental Engineer to have high infiltration rates and nutrient retention capabilities, effectively trapping pollutants before they reach the waterways.</w:t>
      </w:r>
    </w:p>
    <w:bookmarkEnd w:id="25"/>
    <w:bookmarkStart w:id="26" w:name="b.-constructed-wetlands"/>
    <w:p>
      <w:pPr>
        <w:pStyle w:val="Heading3"/>
      </w:pPr>
      <w:r>
        <w:t xml:space="preserve">B. Constructed Wetlands</w:t>
      </w:r>
    </w:p>
    <w:p>
      <w:pPr>
        <w:pStyle w:val="FirstParagraph"/>
      </w:pPr>
      <w:r>
        <w:t xml:space="preserve">A central feature of the project was a constructed wetland located at a strategic convergence point of three sub-catchments. This wetland acts as a settling basin and biological reactor. The Environmental Engineer designed the hydraulic residence time to allow sufficient settling for suspended solids and microbial degradation for dissolved nutrients. Native sedges and rushes were selected to provide habitat for local bird species, turning infrastructure into a biodiversity corridor.</w:t>
      </w:r>
    </w:p>
    <w:bookmarkEnd w:id="26"/>
    <w:bookmarkStart w:id="27" w:name="c.-permeable-paving"/>
    <w:p>
      <w:pPr>
        <w:pStyle w:val="Heading3"/>
      </w:pPr>
      <w:r>
        <w:t xml:space="preserve">C. Permeable Paving</w:t>
      </w:r>
    </w:p>
    <w:p>
      <w:pPr>
        <w:pStyle w:val="FirstParagraph"/>
      </w:pPr>
      <w:r>
        <w:t xml:space="preserve">In high-traffic pedestrian zones, permeable paving systems were installed. This technology allows water to pass through the surface layer into a gravel reservoir below, where it is filtered before infiltrating the ground or being slowly released into the drainage system.</w:t>
      </w:r>
    </w:p>
    <w:bookmarkEnd w:id="27"/>
    <w:bookmarkEnd w:id="28"/>
    <w:bookmarkStart w:id="29" w:name="challenges-and-mitigation-strategies"/>
    <w:p>
      <w:pPr>
        <w:pStyle w:val="Heading2"/>
      </w:pPr>
      <w:r>
        <w:t xml:space="preserve">Challenges and Mitigation Strategies</w:t>
      </w:r>
    </w:p>
    <w:p>
      <w:pPr>
        <w:pStyle w:val="FirstParagraph"/>
      </w:pPr>
      <w:r>
        <w:t xml:space="preserve">The project faced several challenges typical of urban engineering in Australia Brisbane:</w:t>
      </w:r>
    </w:p>
    <w:p>
      <w:pPr>
        <w:numPr>
          <w:ilvl w:val="0"/>
          <w:numId w:val="1003"/>
        </w:numPr>
        <w:pStyle w:val="Compact"/>
      </w:pPr>
      <w:r>
        <w:rPr>
          <w:bCs/>
          <w:b/>
        </w:rPr>
        <w:t xml:space="preserve">Limited Space:</w:t>
      </w:r>
      <w:r>
        <w:t xml:space="preserve"> </w:t>
      </w:r>
      <w:r>
        <w:t xml:space="preserve">With dense urban fabric, finding space for large retention ponds was difficult. The Environmental Engineer optimized the design to integrate water features into playgrounds and public squares, maximizing land use efficiency.</w:t>
      </w:r>
    </w:p>
    <w:p>
      <w:pPr>
        <w:numPr>
          <w:ilvl w:val="0"/>
          <w:numId w:val="1003"/>
        </w:numPr>
        <w:pStyle w:val="Compact"/>
      </w:pPr>
      <w:r>
        <w:rPr>
          <w:bCs/>
          <w:b/>
        </w:rPr>
        <w:t xml:space="preserve">Coyota Soil Conditions:</w:t>
      </w:r>
      <w:r>
        <w:t xml:space="preserve"> </w:t>
      </w:r>
      <w:r>
        <w:t xml:space="preserve">Parts of the catchment featured expansive clay soils which swell when wet and shrink when dry, threatening infrastructure stability. The Engineer specified deep-rooted native plants with soil stabilization techniques to mitigate this risk.</w:t>
      </w:r>
    </w:p>
    <w:p>
      <w:pPr>
        <w:numPr>
          <w:ilvl w:val="0"/>
          <w:numId w:val="1003"/>
        </w:numPr>
        <w:pStyle w:val="Compact"/>
      </w:pPr>
      <w:r>
        <w:rPr>
          <w:bCs/>
          <w:b/>
        </w:rPr>
        <w:t xml:space="preserve">Funding Constraints:</w:t>
      </w:r>
      <w:r>
        <w:t xml:space="preserve"> </w:t>
      </w:r>
      <w:r>
        <w:t xml:space="preserve">To manage costs, the Environmental Engineer phased the implementation over three years, allowing for budget allocation from different council cycles and securing state government grants focused on climate resilience.</w:t>
      </w:r>
    </w:p>
    <w:bookmarkEnd w:id="29"/>
    <w:bookmarkStart w:id="30" w:name="outcomes-and-impact"/>
    <w:p>
      <w:pPr>
        <w:pStyle w:val="Heading2"/>
      </w:pPr>
      <w:r>
        <w:t xml:space="preserve">Outcomes and Impact</w:t>
      </w:r>
    </w:p>
    <w:p>
      <w:pPr>
        <w:pStyle w:val="FirstParagraph"/>
      </w:pPr>
      <w:r>
        <w:t xml:space="preserve">Six months post-completion, monitoring data collected by the Environmental Engineer demonstrated significant improvements:</w:t>
      </w:r>
    </w:p>
    <w:p>
      <w:pPr>
        <w:numPr>
          <w:ilvl w:val="0"/>
          <w:numId w:val="1004"/>
        </w:numPr>
        <w:pStyle w:val="Compact"/>
      </w:pPr>
      <w:r>
        <w:rPr>
          <w:bCs/>
          <w:b/>
        </w:rPr>
        <w:t xml:space="preserve">Pollutant Removal:</w:t>
      </w:r>
      <w:r>
        <w:t xml:space="preserve">The system removed approximately 80% of total suspended solids, 60% of nitrogen, and 45% of phosphorus from stormwater runoff.</w:t>
      </w:r>
    </w:p>
    <w:p>
      <w:pPr>
        <w:numPr>
          <w:ilvl w:val="0"/>
          <w:numId w:val="1004"/>
        </w:numPr>
        <w:pStyle w:val="Compact"/>
      </w:pPr>
      <w:r>
        <w:rPr>
          <w:bCs/>
          <w:b/>
        </w:rPr>
        <w:t xml:space="preserve">Flood Mitigation:</w:t>
      </w:r>
      <w:r>
        <w:t xml:space="preserve">During a major storm event (1-in-5-year return period), peak flow volumes were reduced by 35%, preventing flooding in three previously vulnerable households.</w:t>
      </w:r>
    </w:p>
    <w:p>
      <w:pPr>
        <w:numPr>
          <w:ilvl w:val="0"/>
          <w:numId w:val="1004"/>
        </w:numPr>
        <w:pStyle w:val="Compact"/>
      </w:pPr>
      <w:r>
        <w:rPr>
          <w:bCs/>
          <w:b/>
        </w:rPr>
        <w:t xml:space="preserve">Social and Ecological Benefits:</w:t>
      </w:r>
      <w:r>
        <w:t xml:space="preserve">The new green spaces have become popular community hubs. Bird surveys indicated an increase in native bird species diversity, confirming the success of the biodiversity components designed by the Environmental Engineer.</w:t>
      </w:r>
    </w:p>
    <w:bookmarkEnd w:id="30"/>
    <w:bookmarkStart w:id="31" w:name="conclusion"/>
    <w:p>
      <w:pPr>
        <w:pStyle w:val="Heading2"/>
      </w:pPr>
      <w:r>
        <w:t xml:space="preserve">Conclusion</w:t>
      </w:r>
    </w:p>
    <w:p>
      <w:pPr>
        <w:pStyle w:val="FirstParagraph"/>
      </w:pPr>
      <w:r>
        <w:t xml:space="preserve">This case study illustrates the critical importance of integrating environmental science with engineering practices in urban development. For any project involving an Environmental Engineer in Australia Brisbane, success depends not only on technical precision but also on a deep understanding of local ecology, climate projections, and community needs.</w:t>
      </w:r>
    </w:p>
    <w:p>
      <w:pPr>
        <w:pStyle w:val="BodyText"/>
      </w:pPr>
      <w:r>
        <w:t xml:space="preserve">The revitalization of this waterway network serves as a model for sustainable urban planning across the region. It demonstrates that when Environmental Engineers prioritize nature-based solutions within the regulatory and social context of Australia Brisbane, it is possible to create resilient infrastructure that protects both human communities and natural ecosystems. Future projects in similar subtropical urban environments can replicate this framework to address growing challenges posed by climate change.</w:t>
      </w:r>
    </w:p>
    <w:p>
      <w:r>
        <w:pict>
          <v:rect style="width:0;height:1.5pt" o:hralign="center" o:hrstd="t" o:hr="t"/>
        </w:pict>
      </w:r>
    </w:p>
    <w:p>
      <w:pPr>
        <w:pStyle w:val="FirstParagraph"/>
      </w:pPr>
      <w:r>
        <w:rPr>
          <w:iCs/>
          <w:i/>
        </w:rPr>
        <w:t xml:space="preserve">This document serves as a reference for engineering professionals, policy makers, and stakeholders interested in sustainable urban water management strategies specific to the Queensland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2026-07-29T04:00:31Z</dcterms:created>
  <dcterms:modified xsi:type="dcterms:W3CDTF">2026-07-29T04:00:31Z</dcterms:modified>
</cp:coreProperties>
</file>

<file path=docProps/custom.xml><?xml version="1.0" encoding="utf-8"?>
<Properties xmlns="http://schemas.openxmlformats.org/officeDocument/2006/custom-properties" xmlns:vt="http://schemas.openxmlformats.org/officeDocument/2006/docPropsVTypes"/>
</file>