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Film</w:t>
      </w:r>
      <w:r>
        <w:t xml:space="preserve"> </w:t>
      </w:r>
      <w:r>
        <w:t xml:space="preserve">Director</w:t>
      </w:r>
      <w:r>
        <w:t xml:space="preserve"> </w:t>
      </w:r>
      <w:r>
        <w:t xml:space="preserve">Landscape</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66d6b032bfdbfd476196af819863ca385ba54b4"/>
    <w:p>
      <w:pPr>
        <w:pStyle w:val="Heading1"/>
      </w:pPr>
      <w:r>
        <w:t xml:space="preserve">Case Study Strategic Evolution of the Film Director Role in Malaysia Kuala Lumpur</w:t>
      </w:r>
    </w:p>
    <w:p>
      <w:pPr>
        <w:pStyle w:val="FirstParagraph"/>
      </w:pPr>
      <w:r>
        <w:rPr>
          <w:bCs/>
          <w:b/>
        </w:rPr>
        <w:t xml:space="preserve">Date:</w:t>
      </w:r>
      <w:r>
        <w:t xml:space="preserve"> </w:t>
      </w:r>
      <w:r>
        <w:t xml:space="preserve">October 2023</w:t>
      </w:r>
      <w:r>
        <w:br/>
      </w:r>
      <w:r>
        <w:rPr>
          <w:bCs/>
          <w:b/>
        </w:rPr>
        <w:t xml:space="preserve">Status:</w:t>
      </w:r>
      <w:r>
        <w:t xml:space="preserve"> Completed Analysis</w:t>
      </w:r>
      <w:r>
        <w:br/>
      </w:r>
    </w:p>
    <w:p>
      <w:pPr>
        <w:pStyle w:val="BodyText"/>
      </w:pPr>
      <w:r>
        <w:t xml:space="preserve">Focal Region:</w:t>
      </w:r>
      <w:r>
        <w:t xml:space="preserve"> </w:t>
      </w:r>
      <w:r>
        <w:t xml:space="preserve">Malaysia Kuala Lumpur</w:t>
      </w:r>
    </w:p>
    <w:bookmarkStart w:id="20" w:name="executive-summary"/>
    <w:p>
      <w:pPr>
        <w:pStyle w:val="Heading2"/>
      </w:pPr>
      <w:r>
        <w:t xml:space="preserve">1. Executive Summary</w:t>
      </w:r>
    </w:p>
    <w:p>
      <w:pPr>
        <w:pStyle w:val="FirstParagraph"/>
      </w:pPr>
      <w:r>
        <w:t xml:space="preserve">This case study explores the critical and transformative role of the</w:t>
      </w:r>
      <w:r>
        <w:t xml:space="preserve"> </w:t>
      </w:r>
      <w:r>
        <w:rPr>
          <w:iCs/>
          <w:i/>
        </w:rPr>
        <w:t xml:space="preserve">Film Director</w:t>
      </w:r>
      <w:r>
        <w:t xml:space="preserve"> </w:t>
      </w:r>
      <w:r>
        <w:t xml:space="preserve">within the dynamic cinematic ecosystem of Malaysia Kuala Lumpur. As Malaysia establishes itself as a burgeoning hub for Southeast Asian cinema, understanding how creative leadership operates in this specific geographic context is paramount. This document analyzes how a Film Director must navigate cultural nuances, government incentives, and international market demands specifically within</w:t>
      </w:r>
      <w:r>
        <w:t xml:space="preserve"> </w:t>
      </w:r>
      <w:r>
        <w:rPr>
          <w:bCs/>
          <w:b/>
        </w:rPr>
        <w:t xml:space="preserve">Malaysia Kuala Lumpur</w:t>
      </w:r>
      <w:r>
        <w:t xml:space="preserve">, the country's vibrant capital and primary production center.</w:t>
      </w:r>
    </w:p>
    <w:bookmarkEnd w:id="20"/>
    <w:bookmarkStart w:id="21" w:name="X68248f13dd205305cb595765b1b05cc5015ccdc"/>
    <w:p>
      <w:pPr>
        <w:pStyle w:val="Heading2"/>
      </w:pPr>
      <w:r>
        <w:t xml:space="preserve">2. Introduction: The Context of Malaysia Kuala Lumpur</w:t>
      </w:r>
    </w:p>
    <w:p>
      <w:pPr>
        <w:pStyle w:val="FirstParagraph"/>
      </w:pPr>
      <w:r>
        <w:rPr>
          <w:bCs/>
          <w:b/>
        </w:rPr>
        <w:t xml:space="preserve">Malaysia Kuala Lumpur</w:t>
      </w:r>
    </w:p>
    <w:p>
      <w:pPr>
        <w:pStyle w:val="BodyText"/>
      </w:pPr>
      <w:r>
        <w:br/>
      </w:r>
      <w:r>
        <w:t xml:space="preserve">is not merely a geographic location; it is the cultural heart and economic engine of Malaysian cinema. Located within</w:t>
      </w:r>
      <w:r>
        <w:t xml:space="preserve"> </w:t>
      </w:r>
      <w:r>
        <w:rPr>
          <w:bCs/>
          <w:b/>
        </w:rPr>
        <w:t xml:space="preserve">Malaysia Kuala Lumpur</w:t>
      </w:r>
      <w:r>
        <w:t xml:space="preserve">, production studios, post-production facilities, and talent agencies are densely concentrated. This case study posits that a Film Director in this region acts as more than just an artistic visionary; they are a cultural diplomat, a logistical mastermind, and an economic catalyst.</w:t>
      </w:r>
      <w:r>
        <w:br/>
      </w:r>
    </w:p>
    <w:p>
      <w:pPr>
        <w:pStyle w:val="BodyText"/>
      </w:pPr>
      <w:r>
        <w:t xml:space="preserve">In recent years,</w:t>
      </w:r>
      <w:r>
        <w:rPr>
          <w:bCs/>
          <w:b/>
        </w:rPr>
        <w:t xml:space="preserve">Malaysia Kuala Lumpur</w:t>
      </w:r>
      <w:r>
        <w:rPr>
          <w:iCs/>
          <w:i/>
        </w:rPr>
        <w:t xml:space="preserve">has experienced unprecedented growth in its film industry</w:t>
      </w:r>
      <w:r>
        <w:t xml:space="preserve">. With the establishment of new production hubs and increased government support through the National Film Development Corporation Malaysia (FINAS), the city has become a magnet for both local indie filmmakers and international productions seeking favorable tax incentives. However, this rapid expansion presents unique challenges that define the modern role of a</w:t>
      </w:r>
      <w:r>
        <w:t xml:space="preserve"> </w:t>
      </w:r>
      <w:r>
        <w:rPr>
          <w:iCs/>
          <w:i/>
        </w:rPr>
        <w:t xml:space="preserve">Film Director</w:t>
      </w:r>
      <w:r>
        <w:t xml:space="preserve">.</w:t>
      </w:r>
    </w:p>
    <w:bookmarkEnd w:id="21"/>
    <w:bookmarkStart w:id="30" w:name="Xb5a69f89e385eaea33778f9515b6466abad0e4b"/>
    <w:p>
      <w:pPr>
        <w:pStyle w:val="Heading2"/>
      </w:pPr>
      <w:r>
        <w:t xml:space="preserve">3. Profile: The Modern Film Director in Malaysia Kuala Lumpur</w:t>
      </w:r>
    </w:p>
    <w:p>
      <w:pPr>
        <w:pStyle w:val="FirstParagraph"/>
      </w:pPr>
      <w:r>
        <w:t xml:space="preserve">A typical case subject for this analysis is a mid-career</w:t>
      </w:r>
      <w:r>
        <w:t xml:space="preserve"> </w:t>
      </w:r>
      <w:r>
        <w:rPr>
          <w:iCs/>
          <w:i/>
        </w:rPr>
        <w:t xml:space="preserve">Film Director</w:t>
      </w:r>
      <w:r>
        <w:t xml:space="preserve"> </w:t>
      </w:r>
      <w:r>
        <w:t xml:space="preserve">based in</w:t>
      </w:r>
    </w:p>
    <w:p>
      <w:pPr>
        <w:pStyle w:val="BodyText"/>
      </w:pPr>
      <w:r>
        <w:br/>
      </w:r>
      <w:r>
        <w:t xml:space="preserve">Malaysia Kuala Lumpur</w:t>
      </w:r>
      <w:r>
        <w:rPr>
          <w:bCs/>
          <w:b/>
        </w:rPr>
        <w:t xml:space="preserve">.</w:t>
      </w:r>
    </w:p>
    <w:p>
      <w:pPr>
        <w:pStyle w:val="BodyText"/>
      </w:pPr>
      <w:r>
        <w:br/>
      </w:r>
      <w:r>
        <w:t xml:space="preserve">This individual manages diverse projects ranging from local Malay-language dramas to bilingual productions targeting the broader Southeast Asian market. The role requires:</w:t>
      </w:r>
    </w:p>
    <w:p>
      <w:pPr>
        <w:numPr>
          <w:ilvl w:val="0"/>
          <w:numId w:val="1001"/>
        </w:numPr>
        <w:pStyle w:val="Compact"/>
      </w:pPr>
      <w:r>
        <w:rPr>
          <w:bCs/>
          <w:b/>
        </w:rPr>
        <w:t xml:space="preserve">Cultural Competency:</w:t>
      </w:r>
      <w:r>
        <w:t xml:space="preserve"> </w:t>
      </w:r>
      <w:r>
        <w:t xml:space="preserve">Understanding the multi-ethnic tapestry of Malaysia. A Film Director must respectfully navigate interactions between Malay, Chinese, Indian, and Indigenous communities within</w:t>
      </w:r>
      <w:r>
        <w:br/>
      </w:r>
      <w:r>
        <w:rPr>
          <w:bCs/>
          <w:b/>
        </w:rPr>
        <w:t xml:space="preserve">Malaysia Kuala Lumpur.</w:t>
      </w:r>
    </w:p>
    <w:p>
      <w:pPr>
        <w:numPr>
          <w:ilvl w:val="0"/>
          <w:numId w:val="1001"/>
        </w:numPr>
      </w:pPr>
      <w:r>
        <w:rPr>
          <w:bCs/>
          <w:b/>
        </w:rPr>
        <w:t xml:space="preserve">Economic Acumen:</w:t>
      </w:r>
      <w:r>
        <w:t xml:space="preserve"> </w:t>
      </w:r>
      <w:r>
        <w:t xml:space="preserve">Utilizing grants available specifically in</w:t>
      </w:r>
      <w:r>
        <w:rPr>
          <w:bCs/>
          <w:b/>
        </w:rPr>
        <w:t xml:space="preserve">M</w:t>
      </w:r>
      <w:r>
        <w:rPr>
          <w:iCs/>
          <w:i/>
        </w:rPr>
        <w:t xml:space="preserve">a</w:t>
      </w:r>
      <w:r>
        <w:t xml:space="preserve">y</w:t>
      </w:r>
    </w:p>
    <w:p>
      <w:pPr>
        <w:numPr>
          <w:ilvl w:val="0"/>
          <w:numId w:val="1000"/>
        </w:numPr>
      </w:pPr>
      <w:r>
        <w:t xml:space="preserve">sia Ku</w:t>
      </w:r>
    </w:p>
    <w:p>
      <w:pPr>
        <w:numPr>
          <w:ilvl w:val="0"/>
          <w:numId w:val="1000"/>
        </w:numPr>
      </w:pPr>
      <w:r>
        <w:t xml:space="preserve">ala L</w:t>
      </w:r>
      <w:r>
        <w:t xml:space="preserve">m</w:t>
      </w:r>
    </w:p>
    <w:p>
      <w:pPr>
        <w:numPr>
          <w:ilvl w:val="0"/>
          <w:numId w:val="1000"/>
        </w:numPr>
      </w:pPr>
      <w:r>
        <w:t xml:space="preserve">p</w:t>
      </w:r>
      <w:r>
        <w:rPr>
          <w:u w:val="single"/>
        </w:rPr>
        <w:t xml:space="preserve">r.</w:t>
      </w:r>
    </w:p>
    <w:p>
      <w:pPr>
        <w:numPr>
          <w:ilvl w:val="0"/>
          <w:numId w:val="1000"/>
        </w:numPr>
        <w:pStyle w:val="Heading2"/>
      </w:pPr>
      <w:bookmarkStart w:id="22" w:name="X20872a71dc98bf2fdcb388704073a07648c3012"/>
      <w:r>
        <w:t xml:space="preserve">4. Strategic Challenges Faced by the Film Director</w:t>
      </w:r>
      <w:bookmarkEnd w:id="22"/>
    </w:p>
    <w:p>
      <w:pPr>
        <w:numPr>
          <w:ilvl w:val="0"/>
          <w:numId w:val="1000"/>
        </w:numPr>
        <w:pStyle w:val="Heading3"/>
      </w:pPr>
      <w:bookmarkStart w:id="23" w:name="Xef8ec73f2d034e98f90e63145c7cef483b7027c"/>
      <w:r>
        <w:t xml:space="preserve">A. Navigating Regulatory and Censorship Frameworks</w:t>
      </w:r>
      <w:r>
        <w:br/>
      </w:r>
      <w:bookmarkEnd w:id="23"/>
    </w:p>
    <w:p>
      <w:pPr>
        <w:numPr>
          <w:ilvl w:val="0"/>
          <w:numId w:val="1000"/>
        </w:numPr>
      </w:pPr>
      <w:r>
        <w:br/>
      </w:r>
      <w:r>
        <w:t xml:space="preserve">Operating as a</w:t>
      </w:r>
      <w:r>
        <w:t xml:space="preserve"> </w:t>
      </w:r>
      <w:r>
        <w:rPr>
          <w:iCs/>
          <w:i/>
        </w:rPr>
        <w:t xml:space="preserve">Film Director</w:t>
      </w:r>
      <w:r>
        <w:t xml:space="preserve"> </w:t>
      </w:r>
      <w:r>
        <w:t xml:space="preserve">in</w:t>
      </w:r>
      <w:r>
        <w:rPr>
          <w:bCs/>
          <w:b/>
          <w:bCs/>
          <w:b/>
        </w:rPr>
        <w:t xml:space="preserve">M</w:t>
      </w:r>
      <w:r>
        <w:rPr>
          <w:bCs/>
          <w:b/>
          <w:bCs/>
          <w:b/>
          <w:bCs/>
          <w:b/>
        </w:rPr>
        <w:t xml:space="preserve">a</w:t>
      </w:r>
      <w:r>
        <w:rPr>
          <w:bCs/>
          <w:b/>
          <w:bCs/>
          <w:b/>
          <w:bCs/>
          <w:b/>
          <w:bCs/>
          <w:b/>
        </w:rPr>
        <w:t xml:space="preserve">y</w:t>
      </w:r>
      <w:r>
        <w:rPr>
          <w:u w:val="single"/>
          <w:bCs/>
          <w:b/>
          <w:bCs/>
          <w:b/>
          <w:bCs/>
          <w:b/>
          <w:bCs/>
          <w:b/>
        </w:rPr>
        <w:t xml:space="preserve">sia Ku</w:t>
      </w:r>
      <w:r>
        <w:rPr>
          <w:u w:val="single"/>
          <w:bCs/>
          <w:b/>
          <w:bCs/>
          <w:b/>
          <w:bCs/>
          <w:b/>
          <w:bCs/>
          <w:b/>
        </w:rPr>
        <w:t xml:space="preserve">m</w:t>
      </w:r>
    </w:p>
    <w:p>
      <w:pPr>
        <w:numPr>
          <w:ilvl w:val="0"/>
          <w:numId w:val="1000"/>
        </w:numPr>
      </w:pPr>
      <w:r>
        <w:t xml:space="preserve">p</w:t>
      </w:r>
      <w:r>
        <w:rPr>
          <w:u w:val="single"/>
        </w:rPr>
        <w:t xml:space="preserve">r.</w:t>
      </w:r>
    </w:p>
    <w:p>
      <w:pPr>
        <w:numPr>
          <w:ilvl w:val="0"/>
          <w:numId w:val="1000"/>
        </w:numPr>
      </w:pPr>
      <w:r>
        <w:t xml:space="preserve">involves adhering to specific content guidelines set by local authorities. The director must balance creative integrity with regulatory compliance, especially when addressing sensitive social or political topics prevalent in Malaysian society.</w:t>
      </w:r>
    </w:p>
    <w:p>
      <w:pPr>
        <w:numPr>
          <w:ilvl w:val="0"/>
          <w:numId w:val="1000"/>
        </w:numPr>
        <w:pStyle w:val="Heading3"/>
      </w:pPr>
      <w:bookmarkStart w:id="24" w:name="b.-securing-funding-and-incentives"/>
      <w:r>
        <w:t xml:space="preserve">B. Securing Funding and Incentives</w:t>
      </w:r>
      <w:r>
        <w:br/>
      </w:r>
      <w:bookmarkEnd w:id="24"/>
    </w:p>
    <w:p>
      <w:pPr>
        <w:numPr>
          <w:ilvl w:val="0"/>
          <w:numId w:val="1000"/>
        </w:numPr>
      </w:pPr>
      <w:r>
        <w:br/>
      </w:r>
      <w:r>
        <w:t xml:space="preserve">A significant portion of a Film Director's pre-production time is dedicated to securing funding.</w:t>
      </w:r>
    </w:p>
    <w:p>
      <w:pPr>
        <w:numPr>
          <w:ilvl w:val="0"/>
          <w:numId w:val="1000"/>
        </w:numPr>
      </w:pPr>
      <w:r>
        <w:t xml:space="preserve">Malaysia Kuala Lumpur</w:t>
      </w:r>
      <w:r>
        <w:t xml:space="preserve"> </w:t>
      </w:r>
      <w:r>
        <w:rPr>
          <w:bCs/>
          <w:b/>
        </w:rPr>
        <w:t xml:space="preserve">offers competitive tax incentives for foreign productions and local content grants. The director must effectively pitch their vision to FINAS (National Film Development Corporation Malaysia) and private investors located in the financial districts of</w:t>
      </w:r>
      <w:r>
        <w:rPr>
          <w:bCs/>
          <w:b/>
        </w:rPr>
        <w:t xml:space="preserve"> </w:t>
      </w:r>
      <w:r>
        <w:rPr>
          <w:bCs/>
          <w:b/>
          <w:bCs/>
          <w:b/>
        </w:rPr>
        <w:t xml:space="preserve">M</w:t>
      </w:r>
      <w:r>
        <w:rPr>
          <w:iCs/>
          <w:i/>
          <w:bCs/>
          <w:b/>
        </w:rPr>
        <w:t xml:space="preserve">a</w:t>
      </w:r>
      <w:r>
        <w:rPr>
          <w:bCs/>
          <w:b/>
        </w:rPr>
        <w:t xml:space="preserve">y</w:t>
      </w:r>
      <w:r>
        <w:rPr>
          <w:bCs/>
          <w:b/>
          <w:bCs/>
          <w:b/>
        </w:rPr>
        <w:t xml:space="preserve">sia Ku</w:t>
      </w:r>
      <w:r>
        <w:rPr>
          <w:bCs/>
          <w:b/>
          <w:bCs/>
          <w:b/>
        </w:rPr>
        <w:t xml:space="preserve">m</w:t>
      </w:r>
    </w:p>
    <w:p>
      <w:pPr>
        <w:numPr>
          <w:ilvl w:val="0"/>
          <w:numId w:val="1000"/>
        </w:numPr>
      </w:pPr>
      <w:r>
        <w:t xml:space="preserve">p</w:t>
      </w:r>
      <w:r>
        <w:rPr>
          <w:u w:val="single"/>
        </w:rPr>
        <w:t xml:space="preserve">r.</w:t>
      </w:r>
    </w:p>
    <w:p>
      <w:pPr>
        <w:numPr>
          <w:ilvl w:val="0"/>
          <w:numId w:val="1000"/>
        </w:numPr>
        <w:pStyle w:val="Heading3"/>
      </w:pPr>
      <w:bookmarkStart w:id="25" w:name="X7b6cbb23943d3626b6aee8b8a02786c1d2a068b"/>
      <w:r>
        <w:t xml:space="preserve">C. Talent Management and Cross-Cultural Collaboration</w:t>
      </w:r>
      <w:r>
        <w:br/>
      </w:r>
      <w:bookmarkEnd w:id="25"/>
    </w:p>
    <w:p>
      <w:pPr>
        <w:numPr>
          <w:ilvl w:val="0"/>
          <w:numId w:val="1000"/>
        </w:numPr>
      </w:pPr>
      <w:r>
        <w:br/>
      </w:r>
      <w:r>
        <w:t xml:space="preserve">A</w:t>
      </w:r>
      <w:r>
        <w:t xml:space="preserve"> </w:t>
      </w:r>
      <w:r>
        <w:rPr>
          <w:iCs/>
          <w:i/>
        </w:rPr>
        <w:t xml:space="preserve">Film Director</w:t>
      </w:r>
      <w:r>
        <w:t xml:space="preserve"> </w:t>
      </w:r>
      <w:r>
        <w:t xml:space="preserve">working in</w:t>
      </w:r>
      <w:r>
        <w:br/>
      </w:r>
      <w:r>
        <w:rPr>
          <w:bCs/>
          <w:b/>
        </w:rPr>
        <w:t xml:space="preserve">Malaysia Kuala Lumpur** often leads a crew representing the country's diverse demographics. Bridging language barriers (Bahasa Malaysia, Mandarin, Tamil) and cultural work styles is essential for maintaining morale and efficiency on set.</w:t>
      </w:r>
    </w:p>
    <w:p>
      <w:pPr>
        <w:numPr>
          <w:ilvl w:val="0"/>
          <w:numId w:val="1000"/>
        </w:numPr>
        <w:pStyle w:val="Heading2"/>
      </w:pPr>
      <w:bookmarkStart w:id="26" w:name="Xc554808676201bc9183bd5e6296df12fc6d6f77"/>
      <w:r>
        <w:t xml:space="preserve">5. Case Example: The "Bridges of KL" Production</w:t>
      </w:r>
      <w:bookmarkEnd w:id="26"/>
    </w:p>
    <w:p>
      <w:pPr>
        <w:numPr>
          <w:ilvl w:val="0"/>
          <w:numId w:val="1000"/>
        </w:numPr>
      </w:pPr>
      <w:r>
        <w:t xml:space="preserve">To illustrate these points, we examine a hypothetical but representative project titled</w:t>
      </w:r>
      <w:r>
        <w:t xml:space="preserve"> </w:t>
      </w:r>
      <w:r>
        <w:rPr>
          <w:iCs/>
          <w:i/>
        </w:rPr>
        <w:t xml:space="preserve">"Bridges of KL,"</w:t>
      </w:r>
      <w:r>
        <w:t xml:space="preserve"> </w:t>
      </w:r>
      <w:r>
        <w:t xml:space="preserve">directed by a prominent local</w:t>
      </w:r>
      <w:r>
        <w:t xml:space="preserve"> </w:t>
      </w:r>
      <w:r>
        <w:rPr>
          <w:iCs/>
          <w:i/>
        </w:rPr>
        <w:t xml:space="preserve">Film Director</w:t>
      </w:r>
      <w:r>
        <w:t xml:space="preserve">.</w:t>
      </w:r>
      <w:r>
        <w:br/>
      </w:r>
    </w:p>
    <w:p>
      <w:pPr>
        <w:numPr>
          <w:ilvl w:val="0"/>
          <w:numId w:val="1000"/>
        </w:numPr>
      </w:pPr>
      <w:r>
        <w:br/>
      </w:r>
    </w:p>
    <w:p>
      <w:pPr>
        <w:numPr>
          <w:ilvl w:val="0"/>
          <w:numId w:val="1000"/>
        </w:numPr>
      </w:pPr>
      <w:r>
        <w:rPr>
          <w:bCs/>
          <w:b/>
        </w:rPr>
        <w:t xml:space="preserve">The Premise:</w:t>
      </w:r>
      <w:r>
        <w:t xml:space="preserve"> </w:t>
      </w:r>
      <w:r>
        <w:t xml:space="preserve">The film explores the interconnected lives of three families in different neighborhoods across</w:t>
      </w:r>
    </w:p>
    <w:p>
      <w:pPr>
        <w:numPr>
          <w:ilvl w:val="0"/>
          <w:numId w:val="1000"/>
        </w:numPr>
      </w:pPr>
      <w:r>
        <w:t xml:space="preserve">M</w:t>
      </w:r>
      <w:r>
        <w:rPr>
          <w:u w:val="single"/>
        </w:rPr>
        <w:t xml:space="preserve">asia Ku</w:t>
      </w:r>
      <w:r>
        <w:rPr>
          <w:u w:val="single"/>
        </w:rPr>
        <w:t xml:space="preserve">m</w:t>
      </w:r>
    </w:p>
    <w:p>
      <w:pPr>
        <w:numPr>
          <w:ilvl w:val="0"/>
          <w:numId w:val="1000"/>
        </w:numPr>
      </w:pPr>
      <w:r>
        <w:t xml:space="preserve">p</w:t>
      </w:r>
      <w:r>
        <w:rPr>
          <w:u w:val="single"/>
        </w:rPr>
        <w:t xml:space="preserve">r.</w:t>
      </w:r>
    </w:p>
    <w:p>
      <w:pPr>
        <w:numPr>
          <w:ilvl w:val="0"/>
          <w:numId w:val="1000"/>
        </w:numPr>
      </w:pPr>
      <w:r>
        <w:t xml:space="preserve">over the course of one night.</w:t>
      </w:r>
    </w:p>
    <w:p>
      <w:pPr>
        <w:numPr>
          <w:ilvl w:val="0"/>
          <w:numId w:val="1000"/>
        </w:numPr>
        <w:pStyle w:val="Heading3"/>
      </w:pPr>
      <w:bookmarkStart w:id="27" w:name="achievements-and-outcomes"/>
      <w:r>
        <w:t xml:space="preserve">Achievements and Outcomes:</w:t>
      </w:r>
      <w:bookmarkEnd w:id="27"/>
    </w:p>
    <w:p>
      <w:pPr>
        <w:numPr>
          <w:ilvl w:val="1"/>
          <w:numId w:val="1002"/>
        </w:numPr>
        <w:pStyle w:val="Compact"/>
      </w:pPr>
      <w:r>
        <w:rPr>
          <w:bCs/>
          <w:b/>
        </w:rPr>
        <w:t xml:space="preserve">Local Engagement:</w:t>
      </w:r>
      <w:r>
        <w:t xml:space="preserve">The director successfully engaged communities within</w:t>
      </w:r>
    </w:p>
    <w:p>
      <w:pPr>
        <w:numPr>
          <w:ilvl w:val="1"/>
          <w:numId w:val="1000"/>
        </w:numPr>
        <w:pStyle w:val="Compact"/>
      </w:pPr>
      <w:r>
        <w:t xml:space="preserve">M</w:t>
      </w:r>
    </w:p>
    <w:p>
      <w:pPr>
        <w:numPr>
          <w:ilvl w:val="1"/>
          <w:numId w:val="1000"/>
        </w:numPr>
        <w:pStyle w:val="Compact"/>
      </w:pPr>
      <w:r>
        <w:t xml:space="preserve">y</w:t>
      </w:r>
    </w:p>
    <w:p>
      <w:pPr>
        <w:numPr>
          <w:ilvl w:val="1"/>
          <w:numId w:val="1000"/>
        </w:numPr>
        <w:pStyle w:val="Compact"/>
      </w:pPr>
      <w:r>
        <w:t xml:space="preserve">i</w:t>
      </w:r>
    </w:p>
    <w:p>
      <w:pPr>
        <w:numPr>
          <w:ilvl w:val="1"/>
          <w:numId w:val="1000"/>
        </w:numPr>
        <w:pStyle w:val="Compact"/>
      </w:pPr>
      <w:r>
        <w:t xml:space="preserve">a</w:t>
      </w:r>
    </w:p>
    <w:p>
      <w:pPr>
        <w:numPr>
          <w:ilvl w:val="1"/>
          <w:numId w:val="1000"/>
        </w:numPr>
        <w:pStyle w:val="Compact"/>
      </w:pPr>
      <w:r>
        <w:t xml:space="preserve">L</w:t>
      </w:r>
      <w:r>
        <w:rPr>
          <w:u w:val="single"/>
        </w:rPr>
        <w:t xml:space="preserve">m</w:t>
      </w:r>
    </w:p>
    <w:p>
      <w:pPr>
        <w:numPr>
          <w:ilvl w:val="1"/>
          <w:numId w:val="1000"/>
        </w:numPr>
        <w:pStyle w:val="Compact"/>
      </w:pPr>
      <w:r>
        <w:t xml:space="preserve">K</w:t>
      </w:r>
      <w:r>
        <w:rPr>
          <w:u w:val="single"/>
        </w:rPr>
        <w:t xml:space="preserve">a</w:t>
      </w:r>
    </w:p>
    <w:p>
      <w:pPr>
        <w:numPr>
          <w:ilvl w:val="1"/>
          <w:numId w:val="1002"/>
        </w:numPr>
        <w:pStyle w:val="Compact"/>
      </w:pPr>
      <w:r>
        <w:rPr>
          <w:bCs/>
          <w:b/>
        </w:rPr>
        <w:t xml:space="preserve">International Appeal:</w:t>
      </w:r>
      <w:r>
        <w:t xml:space="preserve"> </w:t>
      </w:r>
      <w:r>
        <w:t xml:space="preserve">By leveraging the unique aesthetic of</w:t>
      </w:r>
      <w:r>
        <w:rPr>
          <w:bCs/>
          <w:b/>
        </w:rPr>
        <w:t xml:space="preserve">Mya</w:t>
      </w:r>
    </w:p>
    <w:p>
      <w:pPr>
        <w:numPr>
          <w:ilvl w:val="1"/>
          <w:numId w:val="1002"/>
        </w:numPr>
        <w:pStyle w:val="Compact"/>
      </w:pPr>
      <w:r>
        <w:rPr>
          <w:bCs/>
          <w:b/>
        </w:rPr>
        <w:t xml:space="preserve">Economic Impact:</w:t>
      </w:r>
      <w:r>
        <w:t xml:space="preserve">The production injected approximately 2 million Malaysian Ringgit into the local economy of**</w:t>
      </w:r>
      <w:r>
        <w:br/>
      </w:r>
    </w:p>
    <w:p>
      <w:pPr>
        <w:numPr>
          <w:ilvl w:val="1"/>
          <w:numId w:val="1000"/>
        </w:numPr>
        <w:pStyle w:val="Compact"/>
      </w:pPr>
      <w:r>
        <w:br/>
      </w:r>
      <w:r>
        <w:t xml:space="preserve">Malaysia Kuala Lumpur**, supporting local vendors, hotels, and technical crew.</w:t>
      </w:r>
    </w:p>
    <w:p>
      <w:pPr>
        <w:numPr>
          <w:ilvl w:val="0"/>
          <w:numId w:val="1000"/>
        </w:numPr>
        <w:pStyle w:val="Heading2"/>
      </w:pPr>
      <w:bookmarkStart w:id="28" w:name="X203a9accc82b13b995f6f6a799377573e1b6115"/>
      <w:r>
        <w:t xml:space="preserve">6. The Role of Government and Industry Bodies</w:t>
      </w:r>
      <w:bookmarkEnd w:id="28"/>
    </w:p>
    <w:p>
      <w:pPr>
        <w:numPr>
          <w:ilvl w:val="0"/>
          <w:numId w:val="1000"/>
        </w:numPr>
      </w:pPr>
      <w:r>
        <w:t xml:space="preserve">The</w:t>
      </w:r>
      <w:r>
        <w:t xml:space="preserve"> </w:t>
      </w:r>
      <w:r>
        <w:rPr>
          <w:iCs/>
          <w:i/>
        </w:rPr>
        <w:t xml:space="preserve">Film Director</w:t>
      </w:r>
      <w:r>
        <w:t xml:space="preserve">'s success in</w:t>
      </w:r>
    </w:p>
    <w:p>
      <w:pPr>
        <w:numPr>
          <w:ilvl w:val="0"/>
          <w:numId w:val="1000"/>
        </w:numPr>
      </w:pPr>
      <w:r>
        <w:t xml:space="preserve">M</w:t>
      </w:r>
    </w:p>
    <w:p>
      <w:pPr>
        <w:numPr>
          <w:ilvl w:val="0"/>
          <w:numId w:val="1000"/>
        </w:numPr>
      </w:pPr>
      <w:r>
        <w:t xml:space="preserve">ya</w:t>
      </w:r>
    </w:p>
    <w:p>
      <w:pPr>
        <w:numPr>
          <w:ilvl w:val="0"/>
          <w:numId w:val="1000"/>
        </w:numPr>
      </w:pPr>
      <w:r>
        <w:t xml:space="preserve">Malaysia Kuala Lumpur** serves as a central hub where these partnerships are forged. The director acts as a negotiator and partner to these organizations.</w:t>
      </w:r>
    </w:p>
    <w:p>
      <w:pPr>
        <w:numPr>
          <w:ilvl w:val="0"/>
          <w:numId w:val="1000"/>
        </w:numPr>
        <w:pStyle w:val="Heading2"/>
      </w:pPr>
      <w:bookmarkStart w:id="29" w:name="X05b5e1e9289a0dfef9617de825b303ab77f2b91"/>
      <w:r>
        <w:t xml:space="preserve">7. Recommendations for Aspiring and Established Directors</w:t>
      </w:r>
      <w:bookmarkEnd w:id="29"/>
    </w:p>
    <w:p>
      <w:pPr>
        <w:numPr>
          <w:ilvl w:val="0"/>
          <w:numId w:val="1000"/>
        </w:numPr>
      </w:pPr>
      <w:r>
        <w:t xml:space="preserve">Mya</w:t>
      </w:r>
    </w:p>
    <w:p>
      <w:pPr>
        <w:numPr>
          <w:ilvl w:val="0"/>
          <w:numId w:val="1000"/>
        </w:numPr>
      </w:pPr>
      <w:r>
        <w:t xml:space="preserve">Malaysia Kuala Lumpur</w:t>
      </w:r>
      <w:r>
        <w:rPr>
          <w:bCs/>
          <w:b/>
        </w:rPr>
        <w:t xml:space="preserve">, Film Directors are advised to:</w:t>
      </w:r>
    </w:p>
    <w:p>
      <w:pPr>
        <w:numPr>
          <w:ilvl w:val="0"/>
          <w:numId w:val="1000"/>
        </w:numPr>
      </w:pPr>
      <w:r>
        <w:br/>
      </w:r>
    </w:p>
    <w:p>
      <w:pPr>
        <w:numPr>
          <w:ilvl w:val="0"/>
          <w:numId w:val="1000"/>
        </w:numPr>
      </w:pPr>
      <w:r>
        <w:br/>
      </w:r>
    </w:p>
    <w:p>
      <w:pPr>
        <w:numPr>
          <w:ilvl w:val="0"/>
          <w:numId w:val="1001"/>
        </w:numPr>
        <w:pStyle w:val="Compact"/>
      </w:pPr>
      <w:r>
        <w:t xml:space="preserve">**Master the Grant Process**: Learn the specific requirements for FINAS grants and tax incentives available in**</w:t>
      </w:r>
    </w:p>
    <w:p>
      <w:pPr>
        <w:numPr>
          <w:ilvl w:val="0"/>
          <w:numId w:val="1000"/>
        </w:numPr>
        <w:pStyle w:val="Compact"/>
      </w:pPr>
      <w:r>
        <w:br/>
      </w:r>
    </w:p>
    <w:p>
      <w:pPr>
        <w:numPr>
          <w:ilvl w:val="0"/>
          <w:numId w:val="1000"/>
        </w:numPr>
        <w:pStyle w:val="Compact"/>
      </w:pPr>
      <w:r>
        <w:t xml:space="preserve">M</w:t>
      </w:r>
    </w:p>
    <w:p>
      <w:pPr>
        <w:numPr>
          <w:ilvl w:val="0"/>
          <w:numId w:val="1000"/>
        </w:numPr>
        <w:pStyle w:val="Compact"/>
      </w:pPr>
      <w:r>
        <w:t xml:space="preserve">ya.</w:t>
      </w:r>
    </w:p>
    <w:p>
      <w:pPr>
        <w:numPr>
          <w:ilvl w:val="0"/>
          <w:numId w:val="1001"/>
        </w:numPr>
        <w:pStyle w:val="Compact"/>
      </w:pPr>
      <w:r>
        <w:t xml:space="preserve">**Build a Diverse Crew**: Recognize that talent within</w:t>
      </w:r>
    </w:p>
    <w:p>
      <w:pPr>
        <w:numPr>
          <w:ilvl w:val="0"/>
          <w:numId w:val="1000"/>
        </w:numPr>
        <w:pStyle w:val="Compact"/>
      </w:pPr>
      <w:r>
        <w:br/>
      </w:r>
      <w:r>
        <w:t xml:space="preserve">Malaysia Kuala Lumpur** is rich and varied. Foster an inclusive set culture.</w:t>
      </w:r>
      <w:r>
        <w:br/>
      </w:r>
    </w:p>
    <w:p>
      <w:pPr>
        <w:numPr>
          <w:ilvl w:val="0"/>
          <w:numId w:val="1000"/>
        </w:numPr>
        <w:pStyle w:val="Compact"/>
      </w:pPr>
      <w:r>
        <w:t xml:space="preserve">Malaysia Kuala Lumpur, ensuring cultural sensitivity on set.</w:t>
      </w:r>
      <w:r>
        <w:br/>
      </w:r>
    </w:p>
    <w:p>
      <w:pPr>
        <w:numPr>
          <w:ilvl w:val="0"/>
          <w:numId w:val="1001"/>
        </w:numPr>
        <w:pStyle w:val="Compact"/>
      </w:pPr>
      <w:r>
        <w:t xml:space="preserve">**Leverage Location Scouting**: Use the unique urban landscape of</w:t>
      </w:r>
    </w:p>
    <w:p>
      <w:pPr>
        <w:numPr>
          <w:ilvl w:val="0"/>
          <w:numId w:val="1000"/>
        </w:numPr>
        <w:pStyle w:val="Compact"/>
      </w:pPr>
      <w:r>
        <w:t xml:space="preserve">Malaysia Kuala Lumpur** as a character in itself, appealing to international audiences looking for authentic Southeast Asian backdrops.</w:t>
      </w:r>
    </w:p>
    <w:p>
      <w:pPr>
        <w:pStyle w:val="FirstParagraph"/>
      </w:pPr>
      <w:r>
        <w:br/>
      </w:r>
    </w:p>
    <w:bookmarkEnd w:id="30"/>
    <w:bookmarkStart w:id="31" w:name="conclusion"/>
    <w:p>
      <w:pPr>
        <w:pStyle w:val="Heading2"/>
      </w:pPr>
      <w:r>
        <w:t xml:space="preserve">8. Conclusion</w:t>
      </w:r>
    </w:p>
    <w:p>
      <w:pPr>
        <w:pStyle w:val="FirstParagraph"/>
      </w:pPr>
      <w:r>
        <w:t xml:space="preserve">The case study clearly demonstrates that the role of a</w:t>
      </w:r>
      <w:r>
        <w:t xml:space="preserve"> </w:t>
      </w:r>
      <w:r>
        <w:rPr>
          <w:iCs/>
          <w:i/>
        </w:rPr>
        <w:t xml:space="preserve">Film Director</w:t>
      </w:r>
      <w:r>
        <w:br/>
      </w:r>
    </w:p>
    <w:p>
      <w:pPr>
        <w:pStyle w:val="BodyText"/>
      </w:pPr>
      <w:r>
        <w:t xml:space="preserve">M</w:t>
      </w:r>
    </w:p>
    <w:p>
      <w:pPr>
        <w:pStyle w:val="BodyText"/>
      </w:pPr>
      <w:r>
        <w:t xml:space="preserve">aa</w:t>
      </w:r>
    </w:p>
    <w:p>
      <w:pPr>
        <w:pStyle w:val="BodyText"/>
      </w:pPr>
      <w:r>
        <w:t xml:space="preserve">K</w:t>
      </w:r>
    </w:p>
    <w:p>
      <w:pPr>
        <w:pStyle w:val="BodyText"/>
      </w:pPr>
      <w:r>
        <w:t xml:space="preserve">a</w:t>
      </w:r>
      <w:r>
        <w:br/>
      </w:r>
      <w:r>
        <w:t xml:space="preserve">The future of cinema in</w:t>
      </w:r>
    </w:p>
    <w:p>
      <w:pPr>
        <w:pStyle w:val="BodyText"/>
      </w:pPr>
      <w:r>
        <w:t xml:space="preserve">Mya</w:t>
      </w:r>
    </w:p>
    <w:p>
      <w:pPr>
        <w:pStyle w:val="BodyText"/>
      </w:pPr>
      <w:r>
        <w:t xml:space="preserve">Malaysia Kuala Lumpur** remains a critical stage for this artistic evolution.</w:t>
      </w:r>
    </w:p>
    <w:p>
      <w:pPr>
        <w:pStyle w:val="BodyText"/>
      </w:pPr>
      <w:r>
        <w:t xml:space="preserve">This document serves as a comprehensive guide for understanding the complexities and opportunities inherent in filmmaking within</w:t>
      </w:r>
    </w:p>
    <w:p>
      <w:pPr>
        <w:pStyle w:val="BodyText"/>
      </w:pPr>
      <w:r>
        <w:t xml:space="preserve">M</w:t>
      </w:r>
      <w:r>
        <w:rPr>
          <w:u w:val="single"/>
        </w:rPr>
        <w:t xml:space="preserve">aa</w:t>
      </w:r>
    </w:p>
    <w:p>
      <w:pPr>
        <w:pStyle w:val="BodyText"/>
      </w:pPr>
      <w:r>
        <w:t xml:space="preserve">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Film Director Landscape in Malaysia Kuala Lumpur</dc:title>
  <dc:creator/>
  <dc:language>en</dc:language>
  <cp:keywords/>
  <dcterms:created xsi:type="dcterms:W3CDTF">2026-07-29T19:37:54Z</dcterms:created>
  <dcterms:modified xsi:type="dcterms:W3CDTF">2026-07-29T19:37:54Z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