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29a3a4603e6d25e6b5e1c22358c00f192de85c1"/>
    <w:p>
      <w:pPr>
        <w:pStyle w:val="Heading1"/>
      </w:pPr>
      <w:r>
        <w:t xml:space="preserve">Case Study: The Strategic Role of a Financial Analyst in Argentina, Buenos Aires</w:t>
      </w:r>
    </w:p>
    <w:p>
      <w:pPr>
        <w:pStyle w:val="FirstParagraph"/>
      </w:pPr>
      <w:r>
        <w:rPr>
          <w:bCs/>
          <w:b/>
        </w:rPr>
        <w:t xml:space="preserve">Date:</w:t>
      </w:r>
      <w:r>
        <w:t xml:space="preserve"> </w:t>
      </w:r>
      <w:r>
        <w:t xml:space="preserve">October 2023</w:t>
      </w:r>
      <w:r>
        <w:br/>
      </w:r>
      <w:r>
        <w:rPr>
          <w:bCs/>
          <w:b/>
        </w:rPr>
        <w:t xml:space="preserve">Subject:</w:t>
      </w:r>
      <w:r>
        <w:t xml:space="preserve">Cross-Sector Financial Strategy in High-Inflation Economies</w:t>
      </w:r>
      <w:r>
        <w:br/>
      </w:r>
      <w:r>
        <w:rPr>
          <w:bCs/>
          <w:b/>
        </w:rPr>
        <w:t xml:space="preserve">Jurisdiction:</w:t>
      </w:r>
      <w:r>
        <w:t xml:space="preserve">Buenos Aires, Argentina</w:t>
      </w:r>
    </w:p>
    <w:bookmarkStart w:id="20" w:name="executive-summary"/>
    <w:p>
      <w:pPr>
        <w:pStyle w:val="Heading2"/>
      </w:pPr>
      <w:r>
        <w:t xml:space="preserve">1. Executive Summary</w:t>
      </w:r>
    </w:p>
    <w:p>
      <w:pPr>
        <w:pStyle w:val="FirstParagraph"/>
      </w:pPr>
      <w:r>
        <w:t xml:space="preserve">In the dynamic and complex economic landscape of</w:t>
      </w:r>
    </w:p>
    <w:p>
      <w:pPr>
        <w:pStyle w:val="BodyText"/>
      </w:pPr>
      <w:r>
        <w:t xml:space="preserve">Argentina Buenos Aires, the role of a</w:t>
      </w:r>
    </w:p>
    <w:p>
      <w:pPr>
        <w:pStyle w:val="BodyText"/>
      </w:pPr>
      <w:r>
        <w:t xml:space="preserve">Financial Analyst has evolved from a purely retrospective reporting function to a critical strategic imperative. This case study examines how</w:t>
      </w:r>
    </w:p>
    <w:p>
      <w:pPr>
        <w:pStyle w:val="BodyText"/>
      </w:pPr>
      <w:r>
        <w:t xml:space="preserve">Financial Analysts serving as pivotal agents in navigating currency volatility, regulatory shifts, and market uncertainty within one of Latin America's most significant economic hubs. By analyzing the operational strategies employed by local firms this document highlights why specialized financial expertise is essential for sustainable growth in</w:t>
      </w:r>
    </w:p>
    <w:p>
      <w:pPr>
        <w:pStyle w:val="BodyText"/>
      </w:pPr>
      <w:r>
        <w:t xml:space="preserve">Argentina Buenos Aires.</w:t>
      </w:r>
    </w:p>
    <w:bookmarkEnd w:id="20"/>
    <w:bookmarkStart w:id="21" w:name="X525c8a5f741cbde7c39fbc208152255cd8a3963"/>
    <w:p>
      <w:pPr>
        <w:pStyle w:val="Heading2"/>
      </w:pPr>
      <w:r>
        <w:t xml:space="preserve">2. Contextual Background: The Economic Landscape of Argentina Buenos Aires</w:t>
      </w:r>
    </w:p>
    <w:p>
      <w:pPr>
        <w:pStyle w:val="FirstParagraph"/>
      </w:pPr>
      <w:r>
        <w:rPr>
          <w:bCs/>
          <w:b/>
        </w:rPr>
        <w:t xml:space="preserve">Buenos Aires</w:t>
      </w:r>
      <w:r>
        <w:t xml:space="preserve"> </w:t>
      </w:r>
      <w:r>
        <w:t xml:space="preserve">, the capital city of</w:t>
      </w:r>
    </w:p>
    <w:p>
      <w:pPr>
        <w:pStyle w:val="BodyText"/>
      </w:pPr>
      <w:r>
        <w:t xml:space="preserve">Argentina,serves as the commercial and financial heart of the nation. However, operating in this region requires a nuanced understanding of macroeconomic factors that are rarely seen in stable markets. The economy has historically grappled with high inflation rates, currency devaluation pressures (specifically regarding the Argentine Peso against major currencies like the USD), and frequent regulatory changes affecting import/export dynamics.</w:t>
      </w:r>
    </w:p>
    <w:p>
      <w:pPr>
        <w:pStyle w:val="BodyText"/>
      </w:pPr>
      <w:r>
        <w:t xml:space="preserve">For businesses headquartered or operating primarily within</w:t>
      </w:r>
    </w:p>
    <w:p>
      <w:pPr>
        <w:pStyle w:val="BodyText"/>
      </w:pPr>
      <w:r>
        <w:t xml:space="preserve">Buenos Aires, these macroeconomic indicators translate into immediate operational risks. Supply chain costs fluctuate daily, consumer purchasing power varies rapidly, and international investment requires careful hedging strategies. In this environment, the traditional balance sheet is insufficient; real-time financial intelligence becomes the primary defense against erosion of capital.</w:t>
      </w:r>
    </w:p>
    <w:bookmarkEnd w:id="21"/>
    <w:bookmarkStart w:id="22" w:name="X4a36c76ac99a8f8f6e9670ae9a2e2ea4c4c7920"/>
    <w:p>
      <w:pPr>
        <w:pStyle w:val="Heading2"/>
      </w:pPr>
      <w:r>
        <w:t xml:space="preserve">3. The Challenge: Volatility and Regulatory Complexity</w:t>
      </w:r>
    </w:p>
    <w:p>
      <w:pPr>
        <w:pStyle w:val="FirstParagraph"/>
      </w:pPr>
      <w:r>
        <w:t xml:space="preserve">This case study focuses on a mid-sized manufacturing conglomerate based in</w:t>
      </w:r>
    </w:p>
    <w:p>
      <w:pPr>
        <w:pStyle w:val="BodyText"/>
      </w:pPr>
      <w:r>
        <w:t xml:space="preserve">Buenos Aires, referred here as "Grupo Norte," which exports agricultural machinery to South America while importing specialized electronic components from Asia and Europe. Grupo Norte faced three distinct challenges:</w:t>
      </w:r>
    </w:p>
    <w:p>
      <w:pPr>
        <w:numPr>
          <w:ilvl w:val="0"/>
          <w:numId w:val="1001"/>
        </w:numPr>
        <w:pStyle w:val="Compact"/>
      </w:pPr>
      <w:r>
        <w:rPr>
          <w:bCs/>
          <w:b/>
        </w:rPr>
        <w:t xml:space="preserve">Currency Risk:</w:t>
      </w:r>
      <w:r>
        <w:t xml:space="preserve"> </w:t>
      </w:r>
      <w:r>
        <w:t xml:space="preserve">The depreciation of the Argentine Peso reduced the local currency value of their export revenues, threatening profit margins.</w:t>
      </w:r>
    </w:p>
    <w:p>
      <w:pPr>
        <w:numPr>
          <w:ilvl w:val="0"/>
          <w:numId w:val="1001"/>
        </w:numPr>
        <w:pStyle w:val="Compact"/>
      </w:pPr>
      <w:r>
        <w:t xml:space="preserve">Inflationary Pressure:Rising input costs due to domestic inflation made long-term budgeting nearly impossible using historical data alone.</w:t>
      </w:r>
    </w:p>
    <w:p>
      <w:pPr>
        <w:numPr>
          <w:ilvl w:val="0"/>
          <w:numId w:val="1001"/>
        </w:numPr>
        <w:pStyle w:val="Compact"/>
      </w:pPr>
      <w:r>
        <w:t xml:space="preserve">Tax and Regulatory Compliance: New fiscal policies introduced by the central government in</w:t>
      </w:r>
    </w:p>
    <w:p>
      <w:pPr>
        <w:numPr>
          <w:ilvl w:val="0"/>
          <w:numId w:val="1000"/>
        </w:numPr>
        <w:pStyle w:val="Compact"/>
      </w:pPr>
      <w:r>
        <w:t xml:space="preserve">Argentina altered the tax implications of cross-border transactions, requiring immediate restructuring of financial reporting.</w:t>
      </w:r>
    </w:p>
    <w:p>
      <w:pPr>
        <w:pStyle w:val="FirstParagraph"/>
      </w:pPr>
      <w:r>
        <w:t xml:space="preserve">The existing finance team, accustomed to stable market conditions, was overwhelmed. They lacked the specialized skill set required to model scenarios based on hyper-inflationary assumptions or navigate the intricate exchange control regulations (known as "Cepo Cambiario") prevalent in</w:t>
      </w:r>
    </w:p>
    <w:p>
      <w:pPr>
        <w:pStyle w:val="BodyText"/>
      </w:pPr>
      <w:r>
        <w:t xml:space="preserve">Buenos Aires.</w:t>
      </w:r>
    </w:p>
    <w:bookmarkEnd w:id="22"/>
    <w:bookmarkStart w:id="26" w:name="X789c4d9efb16a8c41fd40ef157a76596083c56c"/>
    <w:p>
      <w:pPr>
        <w:pStyle w:val="Heading2"/>
      </w:pPr>
      <w:r>
        <w:t xml:space="preserve">4. The Solution: Deploying a Specialized Financial Analyst</w:t>
      </w:r>
    </w:p>
    <w:p>
      <w:pPr>
        <w:pStyle w:val="FirstParagraph"/>
      </w:pPr>
      <w:r>
        <w:t xml:space="preserve">To address these challenges, Grupo Norte hired a senior</w:t>
      </w:r>
    </w:p>
    <w:p>
      <w:pPr>
        <w:pStyle w:val="BodyText"/>
      </w:pPr>
      <w:r>
        <w:t xml:space="preserve">Financial Analyst with specific expertise in emerging markets and Latin American economic dynamics. This individual was tasked with overhauling the company's financial planning and analysis (FP&amp;A) framework. The core responsibilities included:</w:t>
      </w:r>
    </w:p>
    <w:bookmarkStart w:id="23" w:name="a.-dynamic-forecasting-models"/>
    <w:p>
      <w:pPr>
        <w:pStyle w:val="Heading3"/>
      </w:pPr>
      <w:r>
        <w:t xml:space="preserve">A. Dynamic Forecasting Models</w:t>
      </w:r>
    </w:p>
    <w:p>
      <w:pPr>
        <w:pStyle w:val="FirstParagraph"/>
      </w:pPr>
      <w:r>
        <w:t xml:space="preserve">The</w:t>
      </w:r>
    </w:p>
    <w:p>
      <w:pPr>
        <w:pStyle w:val="BodyText"/>
      </w:pPr>
      <w:r>
        <w:t xml:space="preserve">Financial Analyst abandoned static annual budgets in favor of rolling forecasts updated monthly or even weekly. By integrating real-time data on inflation rates, exchange rate fluctuations, and commodity prices, the analyst created predictive models that allowed Grupo Norte to anticipate cash flow gaps before they occurred. This approach was critical for maintaining liquidity in</w:t>
      </w:r>
    </w:p>
    <w:p>
      <w:pPr>
        <w:pStyle w:val="BodyText"/>
      </w:pPr>
      <w:r>
        <w:t xml:space="preserve">Buenos Aires, where access to credit can be tight during economic downturns.</w:t>
      </w:r>
    </w:p>
    <w:bookmarkEnd w:id="23"/>
    <w:bookmarkStart w:id="24" w:name="X5b6eaad5c275c60793d7055a9cd21d4e207d0e4"/>
    <w:p>
      <w:pPr>
        <w:pStyle w:val="Heading3"/>
      </w:pPr>
      <w:r>
        <w:t xml:space="preserve">B. Hedging Strategies and Currency Management</w:t>
      </w:r>
    </w:p>
    <w:p>
      <w:pPr>
        <w:pStyle w:val="FirstParagraph"/>
      </w:pPr>
      <w:r>
        <w:t xml:space="preserve">Leveraging deep knowledge of the financial instruments available in</w:t>
      </w:r>
    </w:p>
    <w:p>
      <w:pPr>
        <w:pStyle w:val="BodyText"/>
      </w:pPr>
      <w:r>
        <w:t xml:space="preserve">Argentina , the analyst structured a robust hedging portfolio. This involved utilizing forward contracts, options, and strategic invoicing in foreign currencies where legally permissible. The goal was to neutralize the impact of peso devaluation on imported costs while maximizing the value of export earnings. This proactive management protected Grupo Norte's margins from external shocks.</w:t>
      </w:r>
    </w:p>
    <w:bookmarkEnd w:id="24"/>
    <w:bookmarkStart w:id="25" w:name="c.-regulatory-navigation"/>
    <w:p>
      <w:pPr>
        <w:pStyle w:val="Heading3"/>
      </w:pPr>
      <w:r>
        <w:t xml:space="preserve">C. Regulatory Navigation</w:t>
      </w:r>
    </w:p>
    <w:p>
      <w:pPr>
        <w:pStyle w:val="FirstParagraph"/>
      </w:pPr>
      <w:r>
        <w:t xml:space="preserve">The</w:t>
      </w:r>
    </w:p>
    <w:p>
      <w:pPr>
        <w:pStyle w:val="BodyText"/>
      </w:pPr>
      <w:r>
        <w:t xml:space="preserve">Financial Analyst served as the bridge between operational teams and legal compliance departments regarding Argentine tax law. By interpreting new decrees affecting exports and imports, the analyst ensured that Grupo Norte remained compliant with Central Bank regulations while optimizing its tax position. This minimized the risk of penalties and facilitated smoother customs clearance processes in</w:t>
      </w:r>
    </w:p>
    <w:p>
      <w:pPr>
        <w:pStyle w:val="BodyText"/>
      </w:pPr>
      <w:r>
        <w:t xml:space="preserve">Buenos Aires.</w:t>
      </w:r>
    </w:p>
    <w:bookmarkEnd w:id="25"/>
    <w:bookmarkEnd w:id="26"/>
    <w:bookmarkStart w:id="27" w:name="implementation-and-results"/>
    <w:p>
      <w:pPr>
        <w:pStyle w:val="Heading2"/>
      </w:pPr>
      <w:r>
        <w:t xml:space="preserve">5. Implementation and Results</w:t>
      </w:r>
    </w:p>
    <w:p>
      <w:pPr>
        <w:pStyle w:val="FirstParagraph"/>
      </w:pPr>
      <w:r>
        <w:t xml:space="preserve">Over a period of twelve months, the implementation of these strategies yielded significant results:</w:t>
      </w:r>
    </w:p>
    <w:p>
      <w:pPr>
        <w:numPr>
          <w:ilvl w:val="0"/>
          <w:numId w:val="1002"/>
        </w:numPr>
        <w:pStyle w:val="Compact"/>
      </w:pPr>
      <w:r>
        <w:rPr>
          <w:bCs/>
          <w:b/>
        </w:rPr>
        <w:t xml:space="preserve">Margin Protection:</w:t>
      </w:r>
      <w:r>
        <w:t xml:space="preserve">Despite a 15% devaluation of the local currency, Grupo Norte maintained its net profit margins at pre-crisis levels due to effective hedging and cost-adjustment mechanisms.</w:t>
      </w:r>
    </w:p>
    <w:p>
      <w:pPr>
        <w:numPr>
          <w:ilvl w:val="0"/>
          <w:numId w:val="1002"/>
        </w:numPr>
        <w:pStyle w:val="Compact"/>
      </w:pPr>
      <w:r>
        <w:t xml:space="preserve">Cash Flow Stability: The dynamic forecasting model identified a potential liquidity crunch three months in advance, allowing the company to secure short-term financing on favorable terms.</w:t>
      </w:r>
    </w:p>
    <w:p>
      <w:pPr>
        <w:numPr>
          <w:ilvl w:val="0"/>
          <w:numId w:val="1002"/>
        </w:numPr>
        <w:pStyle w:val="Compact"/>
      </w:pPr>
      <w:r>
        <w:t xml:space="preserve">Data-Driven Decision Making: Management in</w:t>
      </w:r>
    </w:p>
    <w:p>
      <w:pPr>
        <w:numPr>
          <w:ilvl w:val="0"/>
          <w:numId w:val="1000"/>
        </w:numPr>
        <w:pStyle w:val="Compact"/>
      </w:pPr>
      <w:r>
        <w:t xml:space="preserve">Buenos Aires could now make investment decisions based on realistic scenarios rather than optimistic assumptions, reducing wasted capital expenditure.</w:t>
      </w:r>
    </w:p>
    <w:p>
      <w:pPr>
        <w:pStyle w:val="FirstParagraph"/>
      </w:pPr>
      <w:r>
        <w:t xml:space="preserve">The success of this initiative underscored the value of a specialized</w:t>
      </w:r>
    </w:p>
    <w:p>
      <w:pPr>
        <w:pStyle w:val="BodyText"/>
      </w:pPr>
      <w:r>
        <w:t xml:space="preserve">Financial Analyst in understanding the unique nuances of the Argentine market. The analyst did not just report numbers; they interpreted the economic narrative specific to</w:t>
      </w:r>
    </w:p>
    <w:p>
      <w:pPr>
        <w:pStyle w:val="BodyText"/>
      </w:pPr>
      <w:r>
        <w:t xml:space="preserve">Buenos Aires.</w:t>
      </w:r>
    </w:p>
    <w:bookmarkEnd w:id="27"/>
    <w:bookmarkStart w:id="28" w:name="X84399e009402fd130fb01246c1c94150e15d77b"/>
    <w:p>
      <w:pPr>
        <w:pStyle w:val="Heading2"/>
      </w:pPr>
      <w:r>
        <w:t xml:space="preserve">6. Key Takeaways for Businesses in Argentina Buenos Aires</w:t>
      </w:r>
    </w:p>
    <w:p>
      <w:pPr>
        <w:pStyle w:val="FirstParagraph"/>
      </w:pPr>
      <w:r>
        <w:t xml:space="preserve">This case study offers several critical lessons for organizations operating in</w:t>
      </w:r>
    </w:p>
    <w:p>
      <w:pPr>
        <w:pStyle w:val="BodyText"/>
      </w:pPr>
      <w:r>
        <w:t xml:space="preserve">Argentina Buenos Aires:</w:t>
      </w:r>
    </w:p>
    <w:p>
      <w:pPr>
        <w:numPr>
          <w:ilvl w:val="0"/>
          <w:numId w:val="1003"/>
        </w:numPr>
        <w:pStyle w:val="Compact"/>
      </w:pPr>
      <w:r>
        <w:t xml:space="preserve">Specialization is Non-Negotiable: Generalist finance roles are insufficient. Companies require</w:t>
      </w:r>
    </w:p>
    <w:p>
      <w:pPr>
        <w:numPr>
          <w:ilvl w:val="0"/>
          <w:numId w:val="1000"/>
        </w:numPr>
        <w:pStyle w:val="Compact"/>
      </w:pPr>
      <w:r>
        <w:t xml:space="preserve">Financial Analystswho understand the specific political and economic volatility of Argentina.</w:t>
      </w:r>
    </w:p>
    <w:p>
      <w:pPr>
        <w:numPr>
          <w:ilvl w:val="0"/>
          <w:numId w:val="1003"/>
        </w:numPr>
        <w:pStyle w:val="Compact"/>
      </w:pPr>
      <w:r>
        <w:t xml:space="preserve">Agility Over Tradition: The slow cycle of traditional annual planning must be replaced by agile, continuous monitoring in high-inflation environments.</w:t>
      </w:r>
    </w:p>
    <w:p>
      <w:pPr>
        <w:numPr>
          <w:ilvl w:val="0"/>
          <w:numId w:val="1003"/>
        </w:numPr>
        <w:pStyle w:val="Compact"/>
      </w:pPr>
      <w:r>
        <w:t xml:space="preserve">Risk Mitigation as a Core Function: In</w:t>
      </w:r>
    </w:p>
    <w:p>
      <w:pPr>
        <w:numPr>
          <w:ilvl w:val="0"/>
          <w:numId w:val="1000"/>
        </w:numPr>
        <w:pStyle w:val="Compact"/>
      </w:pPr>
      <w:r>
        <w:t xml:space="preserve">Buenos Aires, financial analysis is inherently tied to risk management. The ability to predict and hedge against currency and regulatory changes is as important as profitability analysis.</w:t>
      </w:r>
    </w:p>
    <w:bookmarkEnd w:id="28"/>
    <w:bookmarkStart w:id="29" w:name="conclusion"/>
    <w:p>
      <w:pPr>
        <w:pStyle w:val="Heading2"/>
      </w:pPr>
      <w:r>
        <w:t xml:space="preserve">7. Conclusion</w:t>
      </w:r>
    </w:p>
    <w:p>
      <w:pPr>
        <w:pStyle w:val="FirstParagraph"/>
      </w:pPr>
      <w:r>
        <w:t xml:space="preserve">The case of Grupo Norte illustrates that in</w:t>
      </w:r>
    </w:p>
    <w:p>
      <w:pPr>
        <w:pStyle w:val="BodyText"/>
      </w:pPr>
      <w:r>
        <w:t xml:space="preserve">Argentina Buenos Aires, a</w:t>
      </w:r>
    </w:p>
    <w:p>
      <w:pPr>
        <w:pStyle w:val="BodyText"/>
      </w:pPr>
      <w:r>
        <w:t xml:space="preserve">Financial Analyst serves not merely as a number-cruncher but as a strategic navigator. The complex interplay of inflation, currency controls, and regulatory shifts demands a level of expertise that transcends standard accounting practices.</w:t>
      </w:r>
    </w:p>
    <w:p>
      <w:pPr>
        <w:pStyle w:val="BodyText"/>
      </w:pPr>
      <w:r>
        <w:t xml:space="preserve">For any business aiming to thrive in this vibrant yet challenging market, investing in high-level financial analysis is not optional—it is essential for survival and growth. The</w:t>
      </w:r>
    </w:p>
    <w:p>
      <w:pPr>
        <w:pStyle w:val="BodyText"/>
      </w:pPr>
      <w:r>
        <w:t xml:space="preserve">Financial Analystprovides the clarity needed to transform economic turbulence into strategic opportunity within the unique context of</w:t>
      </w:r>
    </w:p>
    <w:p>
      <w:pPr>
        <w:pStyle w:val="BodyText"/>
      </w:pPr>
      <w:r>
        <w:t xml:space="preserve">Buenos Aires.</w:t>
      </w:r>
    </w:p>
    <w:p>
      <w:pPr>
        <w:pStyle w:val="BodyText"/>
      </w:pPr>
      <w:r>
        <w:rPr>
          <w:bCs/>
          <w:b/>
        </w:rPr>
        <w:t xml:space="preserve">Note:</w:t>
      </w:r>
      <w:r>
        <w:t xml:space="preserve"> </w:t>
      </w:r>
      <w:r>
        <w:t xml:space="preserve">This document emphasizes that success in the Argentine market relies heavily on local expertise. The insights provided herein are applicable to various sectors including manufacturing, agriculture, technology, and services operating within</w:t>
      </w:r>
    </w:p>
    <w:p>
      <w:pPr>
        <w:pStyle w:val="BodyText"/>
      </w:pPr>
      <w:r>
        <w:t xml:space="preserve">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Financial Analyst in Argentina, Buenos Aires</dc:title>
  <dc:creator/>
  <dc:language>en</dc:language>
  <cp:keywords/>
  <dcterms:created xsi:type="dcterms:W3CDTF">2026-07-29T16:51:50Z</dcterms:created>
  <dcterms:modified xsi:type="dcterms:W3CDTF">2026-07-29T16:51:50Z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