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551c031ac1959b5cc600bee0927b31bf337e5c3"/>
    <w:p>
      <w:pPr>
        <w:pStyle w:val="Heading1"/>
      </w:pPr>
      <w:r>
        <w:t xml:space="preserve">A Strategic Financial Analysis Case Study in Brazil, Rio de Janeiro</w:t>
      </w:r>
    </w:p>
    <w:bookmarkStart w:id="20" w:name="executive-summary"/>
    <w:p>
      <w:pPr>
        <w:pStyle w:val="Heading2"/>
      </w:pPr>
      <w:r>
        <w:t xml:space="preserve">Executive Summary</w:t>
      </w:r>
    </w:p>
    <w:p>
      <w:pPr>
        <w:pStyle w:val="FirstParagraph"/>
      </w:pPr>
      <w:r>
        <w:t xml:space="preserve">This case study examines the intricate financial landscape of</w:t>
      </w:r>
      <w:r>
        <w:t xml:space="preserve"> </w:t>
      </w:r>
      <w:r>
        <w:rPr>
          <w:bCs/>
          <w:b/>
        </w:rPr>
        <w:t xml:space="preserve">Brazil Rio de Janeiro</w:t>
      </w:r>
      <w:r>
        <w:t xml:space="preserve">, focusing on the evolving role and impact of the</w:t>
      </w:r>
      <w:r>
        <w:t xml:space="preserve"> </w:t>
      </w:r>
      <w:r>
        <w:rPr>
          <w:bCs/>
          <w:b/>
        </w:rPr>
        <w:t xml:space="preserve">Financial Analyst</w:t>
      </w:r>
      <w:r>
        <w:t xml:space="preserve">. By exploring specific market dynamics, regulatory frameworks, and economic challenges unique to this region, we aim to provide a comprehensive understanding of how strategic financial planning drives business success in one of South America’s most vibrant economies.</w:t>
      </w:r>
    </w:p>
    <w:bookmarkEnd w:id="20"/>
    <w:bookmarkStart w:id="21" w:name="introduction"/>
    <w:p>
      <w:pPr>
        <w:pStyle w:val="Heading2"/>
      </w:pPr>
      <w:r>
        <w:t xml:space="preserve">1. Introduction</w:t>
      </w:r>
    </w:p>
    <w:p>
      <w:pPr>
        <w:pStyle w:val="FirstParagraph"/>
      </w:pPr>
      <w:r>
        <w:t xml:space="preserve">Rio de Janeiro stands as the second-largest metropolitan area in</w:t>
      </w:r>
      <w:r>
        <w:t xml:space="preserve"> </w:t>
      </w:r>
      <w:r>
        <w:rPr>
          <w:bCs/>
          <w:b/>
        </w:rPr>
        <w:t xml:space="preserve">Brazil</w:t>
      </w:r>
      <w:r>
        <w:t xml:space="preserve">, serving as a critical hub for commerce, tourism, and energy. The city's economic resilience is underpinned by diverse sectors including oil and gas, tourism, real estate, and services. Within this dynamic environment, the role of the</w:t>
      </w:r>
      <w:r>
        <w:t xml:space="preserve"> </w:t>
      </w:r>
      <w:r>
        <w:rPr>
          <w:bCs/>
          <w:b/>
        </w:rPr>
        <w:t xml:space="preserve">Financial Analyst</w:t>
      </w:r>
      <w:r>
        <w:t xml:space="preserve"> </w:t>
      </w:r>
      <w:r>
        <w:t xml:space="preserve">has transcended traditional accounting duties to become a strategic partner in corporate decision-making.</w:t>
      </w:r>
    </w:p>
    <w:p>
      <w:pPr>
        <w:pStyle w:val="BodyText"/>
      </w:pPr>
      <w:r>
        <w:t xml:space="preserve">The objective of this case study is to analyze how</w:t>
      </w:r>
      <w:r>
        <w:t xml:space="preserve"> </w:t>
      </w:r>
      <w:r>
        <w:rPr>
          <w:bCs/>
          <w:b/>
        </w:rPr>
        <w:t xml:space="preserve">Financial Analyst</w:t>
      </w:r>
      <w:r>
        <w:t xml:space="preserve"> </w:t>
      </w:r>
      <w:r>
        <w:t xml:space="preserve">professionals navigate the complexities of operating within</w:t>
      </w:r>
      <w:r>
        <w:t xml:space="preserve"> </w:t>
      </w:r>
      <w:r>
        <w:rPr>
          <w:bCs/>
          <w:b/>
        </w:rPr>
        <w:t xml:space="preserve">Brazil Rio de Janeiro</w:t>
      </w:r>
      <w:r>
        <w:t xml:space="preserve">. It highlights the intersection of global financial standards with local regulatory requirements, offering insights for businesses and investors seeking stability and growth in this region.</w:t>
      </w:r>
    </w:p>
    <w:bookmarkEnd w:id="21"/>
    <w:bookmarkStart w:id="22" w:name="X9019b531a3e93666a3d03458c0a3cbcf5d3a7f4"/>
    <w:p>
      <w:pPr>
        <w:pStyle w:val="Heading2"/>
      </w:pPr>
      <w:r>
        <w:t xml:space="preserve">2. Market Overview: The Economic Landscape of Brazil Rio de Janeiro</w:t>
      </w:r>
    </w:p>
    <w:p>
      <w:pPr>
        <w:pStyle w:val="FirstParagraph"/>
      </w:pPr>
      <w:r>
        <w:t xml:space="preserve">To understand the necessity of specialized</w:t>
      </w:r>
      <w:r>
        <w:t xml:space="preserve"> </w:t>
      </w:r>
      <w:r>
        <w:rPr>
          <w:bCs/>
          <w:b/>
        </w:rPr>
        <w:t xml:space="preserve">Financial Analyst</w:t>
      </w:r>
      <w:r>
        <w:t xml:space="preserve"> </w:t>
      </w:r>
      <w:r>
        <w:t xml:space="preserve">expertise, one must first appreciate the economic context of</w:t>
      </w:r>
      <w:r>
        <w:t xml:space="preserve"> </w:t>
      </w:r>
      <w:r>
        <w:rPr>
          <w:bCs/>
          <w:b/>
        </w:rPr>
        <w:t xml:space="preserve">Brazil Rio de Janeiro</w:t>
      </w:r>
      <w:r>
        <w:t xml:space="preserve">. Historically reliant on Petrobras and related energy sectors, the city has undergone significant diversification efforts. Key drivers include:</w:t>
      </w:r>
    </w:p>
    <w:p>
      <w:pPr>
        <w:numPr>
          <w:ilvl w:val="0"/>
          <w:numId w:val="1001"/>
        </w:numPr>
        <w:pStyle w:val="Compact"/>
      </w:pPr>
      <w:r>
        <w:rPr>
          <w:bCs/>
          <w:b/>
        </w:rPr>
        <w:t xml:space="preserve">Tourism and Events:</w:t>
      </w:r>
      <w:r>
        <w:t xml:space="preserve"> </w:t>
      </w:r>
      <w:r>
        <w:t xml:space="preserve">Post-Olympics and Carnival cycles have spurred infrastructure development, creating opportunities for short-term investment analysis.</w:t>
      </w:r>
    </w:p>
    <w:p>
      <w:pPr>
        <w:numPr>
          <w:ilvl w:val="0"/>
          <w:numId w:val="1001"/>
        </w:numPr>
        <w:pStyle w:val="Compact"/>
      </w:pPr>
      <w:r>
        <w:rPr>
          <w:bCs/>
          <w:b/>
        </w:rPr>
        <w:t xml:space="preserve">Oil and Gas Sector:</w:t>
      </w:r>
      <w:r>
        <w:t xml:space="preserve"> </w:t>
      </w:r>
      <w:r>
        <w:t xml:space="preserve">The pre-salt reserves continue to attract foreign direct investment (FDI), requiring rigorous financial due diligence.</w:t>
      </w:r>
    </w:p>
    <w:p>
      <w:pPr>
        <w:numPr>
          <w:ilvl w:val="0"/>
          <w:numId w:val="1001"/>
        </w:numPr>
        <w:pStyle w:val="Compact"/>
      </w:pPr>
      <w:r>
        <w:rPr>
          <w:bCs/>
          <w:b/>
        </w:rPr>
        <w:t xml:space="preserve">Tech Startup Ecosystem:</w:t>
      </w:r>
      <w:r>
        <w:t xml:space="preserve"> </w:t>
      </w:r>
      <w:r>
        <w:t xml:space="preserve">A growing fintech sector in Rio necessitates agile financial modeling and venture capital assessment.</w:t>
      </w:r>
    </w:p>
    <w:p>
      <w:pPr>
        <w:pStyle w:val="FirstParagraph"/>
      </w:pPr>
      <w:r>
        <w:t xml:space="preserve">The volatility of the Brazilian Real (BRL) against major currencies adds a layer of complexity. Therefore, the</w:t>
      </w:r>
      <w:r>
        <w:t xml:space="preserve"> </w:t>
      </w:r>
      <w:r>
        <w:rPr>
          <w:bCs/>
          <w:b/>
        </w:rPr>
        <w:t xml:space="preserve">Financial Analyst</w:t>
      </w:r>
      <w:r>
        <w:t xml:space="preserve"> </w:t>
      </w:r>
      <w:r>
        <w:t xml:space="preserve">plays a pivotal role in hedging strategies and currency risk management, ensuring that companies operating in</w:t>
      </w:r>
      <w:r>
        <w:t xml:space="preserve"> </w:t>
      </w:r>
      <w:r>
        <w:rPr>
          <w:bCs/>
          <w:b/>
        </w:rPr>
        <w:t xml:space="preserve">Brazil Rio de Janeiro</w:t>
      </w:r>
      <w:r>
        <w:t xml:space="preserve"> </w:t>
      </w:r>
      <w:r>
        <w:t xml:space="preserve">remain competitive globally.</w:t>
      </w:r>
    </w:p>
    <w:bookmarkEnd w:id="22"/>
    <w:bookmarkStart w:id="26" w:name="X65c4d4e328059f87a1bb975f09bc41ac9580802"/>
    <w:p>
      <w:pPr>
        <w:pStyle w:val="Heading2"/>
      </w:pPr>
      <w:r>
        <w:t xml:space="preserve">3. The Role of the Financial Analyst: Key Responsibilities and Challenges</w:t>
      </w:r>
    </w:p>
    <w:p>
      <w:pPr>
        <w:pStyle w:val="FirstParagraph"/>
      </w:pPr>
      <w:r>
        <w:t xml:space="preserve">In the context of</w:t>
      </w:r>
      <w:r>
        <w:t xml:space="preserve"> </w:t>
      </w:r>
      <w:r>
        <w:rPr>
          <w:bCs/>
          <w:b/>
        </w:rPr>
        <w:t xml:space="preserve">Brazil Rio de Janeiro</w:t>
      </w:r>
      <w:r>
        <w:t xml:space="preserve">, the</w:t>
      </w:r>
      <w:r>
        <w:t xml:space="preserve"> </w:t>
      </w:r>
      <w:r>
        <w:rPr>
          <w:bCs/>
          <w:b/>
        </w:rPr>
        <w:t xml:space="preserve">Financial Analyst</w:t>
      </w:r>
    </w:p>
    <w:bookmarkStart w:id="23" w:name="Xf8636c960cde3851128c75d6200035b26dcb8bf"/>
    <w:p>
      <w:pPr>
        <w:pStyle w:val="Heading3"/>
      </w:pPr>
      <w:r>
        <w:t xml:space="preserve">a. Regulatory Compliance and Tax Complexity</w:t>
      </w:r>
    </w:p>
    <w:p>
      <w:pPr>
        <w:pStyle w:val="FirstParagraph"/>
      </w:pPr>
      <w:r>
        <w:t xml:space="preserve">Brazil’s tax system is notoriously complex, with multiple layers of federal, state, and municipal taxes. A</w:t>
      </w:r>
      <w:r>
        <w:t xml:space="preserve"> </w:t>
      </w:r>
      <w:r>
        <w:rPr>
          <w:bCs/>
          <w:b/>
        </w:rPr>
        <w:t xml:space="preserve">Financial Analyst</w:t>
      </w:r>
    </w:p>
    <w:bookmarkEnd w:id="23"/>
    <w:bookmarkStart w:id="24" w:name="b.-financial-modeling-and-forecasting"/>
    <w:p>
      <w:pPr>
        <w:pStyle w:val="Heading3"/>
      </w:pPr>
      <w:r>
        <w:t xml:space="preserve">b. Financial Modeling and Forecasting</w:t>
      </w:r>
    </w:p>
    <w:p>
      <w:pPr>
        <w:pStyle w:val="FirstParagraph"/>
      </w:pPr>
      <w:r>
        <w:t xml:space="preserve">Economic fluctuations in</w:t>
      </w:r>
      <w:r>
        <w:t xml:space="preserve"> </w:t>
      </w:r>
      <w:r>
        <w:rPr>
          <w:bCs/>
          <w:b/>
        </w:rPr>
        <w:t xml:space="preserve">Brazil Rio de Janeiro</w:t>
      </w:r>
      <w:r>
        <w:t xml:space="preserve"> </w:t>
      </w:r>
      <w:r>
        <w:t xml:space="preserve">demand robust financial modeling. Analysts must incorporate macroeconomic indicators such as inflation rates (IPCA), interest rates (Selic), and GDP growth into their forecasts. This allows stakeholders to simulate various scenarios, from recessionary pressures to boom cycles, ensuring strategic agility.</w:t>
      </w:r>
    </w:p>
    <w:bookmarkEnd w:id="24"/>
    <w:bookmarkStart w:id="25" w:name="c.-stakeholder-communication"/>
    <w:p>
      <w:pPr>
        <w:pStyle w:val="Heading3"/>
      </w:pPr>
      <w:r>
        <w:t xml:space="preserve">c. Stakeholder Communication</w:t>
      </w:r>
    </w:p>
    <w:p>
      <w:pPr>
        <w:pStyle w:val="FirstParagraph"/>
      </w:pPr>
      <w:r>
        <w:t xml:space="preserve">The</w:t>
      </w:r>
      <w:r>
        <w:t xml:space="preserve"> </w:t>
      </w:r>
      <w:r>
        <w:rPr>
          <w:bCs/>
          <w:b/>
        </w:rPr>
        <w:t xml:space="preserve">Financial Analyst</w:t>
      </w:r>
    </w:p>
    <w:bookmarkEnd w:id="25"/>
    <w:bookmarkEnd w:id="26"/>
    <w:bookmarkStart w:id="30" w:name="X7a47a6e4470d1e9fed6755eb313a597d0ff42b7"/>
    <w:p>
      <w:pPr>
        <w:pStyle w:val="Heading2"/>
      </w:pPr>
      <w:r>
        <w:t xml:space="preserve">4. Case Scenario: Tech Startup Expansion in Rio de Janeiro</w:t>
      </w:r>
    </w:p>
    <w:p>
      <w:pPr>
        <w:pStyle w:val="FirstParagraph"/>
      </w:pPr>
      <w:r>
        <w:t xml:space="preserve">To illustrate these concepts, consider a hypothetical case study of "RioTech Solutions," a mid-sized software company based in</w:t>
      </w:r>
      <w:r>
        <w:t xml:space="preserve"> </w:t>
      </w:r>
      <w:r>
        <w:rPr>
          <w:bCs/>
          <w:b/>
        </w:rPr>
        <w:t xml:space="preserve">Brazil Rio de Janeiro</w:t>
      </w:r>
      <w:r>
        <w:t xml:space="preserve">. The company plans to expand its operations into the European market.</w:t>
      </w:r>
    </w:p>
    <w:bookmarkStart w:id="27" w:name="the-challenge"/>
    <w:p>
      <w:pPr>
        <w:pStyle w:val="Heading3"/>
      </w:pPr>
      <w:r>
        <w:t xml:space="preserve">The Challenge:</w:t>
      </w:r>
    </w:p>
    <w:p>
      <w:pPr>
        <w:pStyle w:val="FirstParagraph"/>
      </w:pPr>
      <w:r>
        <w:t xml:space="preserve">RioTech needs to assess whether expanding internationally is financially viable given the current economic uncertainty in</w:t>
      </w:r>
      <w:r>
        <w:t xml:space="preserve"> </w:t>
      </w:r>
      <w:r>
        <w:rPr>
          <w:bCs/>
          <w:b/>
        </w:rPr>
        <w:t xml:space="preserve">Brazil</w:t>
      </w:r>
      <w:r>
        <w:t xml:space="preserve">. They require a comprehensive analysis of currency exchange risks, tax implications of foreign revenue, and capital allocation strategies.</w:t>
      </w:r>
    </w:p>
    <w:bookmarkEnd w:id="27"/>
    <w:bookmarkStart w:id="28" w:name="the-financial-analysts-approach"/>
    <w:p>
      <w:pPr>
        <w:pStyle w:val="Heading3"/>
      </w:pPr>
      <w:r>
        <w:t xml:space="preserve">The Financial Analyst’s Approach:</w:t>
      </w:r>
    </w:p>
    <w:p>
      <w:pPr>
        <w:numPr>
          <w:ilvl w:val="0"/>
          <w:numId w:val="1002"/>
        </w:numPr>
        <w:pStyle w:val="Compact"/>
      </w:pPr>
      <w:r>
        <w:rPr>
          <w:bCs/>
          <w:b/>
        </w:rPr>
        <w:t xml:space="preserve">Currency Risk Assessment:</w:t>
      </w:r>
      <w:r>
        <w:t xml:space="preserve"> </w:t>
      </w:r>
      <w:r>
        <w:t xml:space="preserve">The analyst modeled the impact of BRL fluctuations on export revenues. They recommended a hedging strategy using forward contracts to lock in exchange rates for the next 12 months.</w:t>
      </w:r>
    </w:p>
    <w:p>
      <w:pPr>
        <w:numPr>
          <w:ilvl w:val="0"/>
          <w:numId w:val="1002"/>
        </w:numPr>
        <w:pStyle w:val="Compact"/>
      </w:pPr>
      <w:r>
        <w:rPr>
          <w:bCs/>
          <w:b/>
        </w:rPr>
        <w:t xml:space="preserve">Tax Efficiency Planning:</w:t>
      </w:r>
      <w:r>
        <w:t xml:space="preserve"> </w:t>
      </w:r>
      <w:r>
        <w:t xml:space="preserve">By analyzing tax treaties between Brazil and European countries, the analyst identified structures that would minimize double taxation, enhancing net profit margins.</w:t>
      </w:r>
    </w:p>
    <w:p>
      <w:pPr>
        <w:numPr>
          <w:ilvl w:val="0"/>
          <w:numId w:val="1002"/>
        </w:numPr>
        <w:pStyle w:val="Compact"/>
      </w:pPr>
      <w:r>
        <w:rPr>
          <w:bCs/>
          <w:b/>
        </w:rPr>
        <w:t xml:space="preserve">Cash Flow Projection:</w:t>
      </w:r>
      <w:r>
        <w:t xml:space="preserve"> </w:t>
      </w:r>
      <w:r>
        <w:t xml:space="preserve">Detailed cash flow forecasts were created to ensure liquidity during the initial expansion phase, accounting for delayed receivables common in international trade.</w:t>
      </w:r>
    </w:p>
    <w:bookmarkEnd w:id="28"/>
    <w:bookmarkStart w:id="29" w:name="the-outcome"/>
    <w:p>
      <w:pPr>
        <w:pStyle w:val="Heading3"/>
      </w:pPr>
      <w:r>
        <w:t xml:space="preserve">The Outcome:</w:t>
      </w:r>
    </w:p>
    <w:p>
      <w:pPr>
        <w:pStyle w:val="FirstParagraph"/>
      </w:pPr>
      <w:r>
        <w:t xml:space="preserve">Leveraging the</w:t>
      </w:r>
      <w:r>
        <w:t xml:space="preserve"> </w:t>
      </w:r>
      <w:r>
        <w:rPr>
          <w:bCs/>
          <w:b/>
        </w:rPr>
        <w:t xml:space="preserve">Financial AnalystBrazil Rio de Janeiro</w:t>
      </w:r>
      <w:r>
        <w:t xml:space="preserve"> </w:t>
      </w:r>
      <w:r>
        <w:t xml:space="preserve">can mitigate risks and capitalize on growth opportunities.</w:t>
      </w:r>
    </w:p>
    <w:bookmarkEnd w:id="29"/>
    <w:bookmarkEnd w:id="30"/>
    <w:bookmarkStart w:id="31" w:name="future-trends-and-opportunities"/>
    <w:p>
      <w:pPr>
        <w:pStyle w:val="Heading2"/>
      </w:pPr>
      <w:r>
        <w:t xml:space="preserve">5. Future Trends and Opportunities</w:t>
      </w:r>
    </w:p>
    <w:p>
      <w:pPr>
        <w:pStyle w:val="FirstParagraph"/>
      </w:pPr>
      <w:r>
        <w:t xml:space="preserve">The role of the</w:t>
      </w:r>
      <w:r>
        <w:t xml:space="preserve"> </w:t>
      </w:r>
      <w:r>
        <w:rPr>
          <w:bCs/>
          <w:b/>
        </w:rPr>
        <w:t xml:space="preserve">Financial AnalystBrazil Rio de Janeiro</w:t>
      </w:r>
    </w:p>
    <w:p>
      <w:pPr>
        <w:pStyle w:val="BodyText"/>
      </w:pPr>
      <w:r>
        <w:rPr>
          <w:bCs/>
          <w:b/>
        </w:rPr>
        <w:t xml:space="preserve">Digital Transformation:</w:t>
      </w:r>
    </w:p>
    <w:p>
      <w:pPr>
        <w:pStyle w:val="BodyText"/>
      </w:pPr>
      <w:r>
        <w:rPr>
          <w:iCs/>
          <w:i/>
        </w:rPr>
        <w:t xml:space="preserve">Sustainability Reporting (ESG): Increasing demand for environmental, social, and governance reporting as international investors prioritize sustainable investments in Brazil.</w:t>
      </w:r>
    </w:p>
    <w:p>
      <w:pPr>
        <w:numPr>
          <w:ilvl w:val="0"/>
          <w:numId w:val="1003"/>
        </w:numPr>
        <w:pStyle w:val="Compact"/>
      </w:pPr>
      <w:r>
        <w:rPr>
          <w:bCs/>
          <w:b/>
        </w:rPr>
        <w:t xml:space="preserve">Nearshoring Boom:</w:t>
      </w:r>
    </w:p>
    <w:bookmarkEnd w:id="31"/>
    <w:bookmarkStart w:id="32" w:name="conclusion"/>
    <w:p>
      <w:pPr>
        <w:pStyle w:val="Heading2"/>
      </w:pPr>
      <w:r>
        <w:t xml:space="preserve">6. Conclusion</w:t>
      </w:r>
    </w:p>
    <w:p>
      <w:pPr>
        <w:pStyle w:val="FirstParagraph"/>
      </w:pPr>
      <w:r>
        <w:t xml:space="preserve">This case study underscores the critical importance of the</w:t>
      </w:r>
      <w:r>
        <w:t xml:space="preserve"> </w:t>
      </w:r>
      <w:r>
        <w:rPr>
          <w:bCs/>
          <w:b/>
        </w:rPr>
        <w:t xml:space="preserve">Financial Analyst in Brazil Rio de Janeiro</w:t>
      </w:r>
      <w:r>
        <w:t xml:space="preserve">. The region’s unique economic landscape, characterized by vibrant sectors and complex regulations, demands highly skilled professionals who can navigate both local nuances and global standards.</w:t>
      </w:r>
    </w:p>
    <w:p>
      <w:pPr>
        <w:pStyle w:val="BodyText"/>
      </w:pPr>
      <w:r>
        <w:t xml:space="preserve">For businesses operating in or expanding into</w:t>
      </w:r>
      <w:r>
        <w:t xml:space="preserve"> </w:t>
      </w:r>
      <w:r>
        <w:rPr>
          <w:bCs/>
          <w:b/>
        </w:rPr>
        <w:t xml:space="preserve">Brazil Rio de Janeiro</w:t>
      </w:r>
      <w:r>
        <w:t xml:space="preserve">, investing in top-tier financial talent is not merely an operational expense but a strategic imperative. The ability to accurately forecast, manage risk, and comply with local laws ensures long-term sustainability and profitability. As the economy continues to evolve, the</w:t>
      </w:r>
      <w:r>
        <w:t xml:space="preserve"> </w:t>
      </w:r>
      <w:r>
        <w:rPr>
          <w:bCs/>
          <w:b/>
        </w:rPr>
        <w:t xml:space="preserve">Financial Analyst will remain at the forefront of driving intelligent business decisions in this dynamic market.</w:t>
      </w:r>
    </w:p>
    <w:p>
      <w:r>
        <w:pict>
          <v:rect style="width:0;height:1.5pt" o:hralign="center" o:hrstd="t" o:hr="t"/>
        </w:pict>
      </w:r>
    </w:p>
    <w:p>
      <w:pPr>
        <w:pStyle w:val="FirstParagraph"/>
      </w:pPr>
      <w:r>
        <w:rPr>
          <w:iCs/>
          <w:i/>
        </w:rPr>
        <w:t xml:space="preserve">Note: All data referenced in this case study are illustrative for educational purposes, reflecting general trends observed in the financial sector of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Analysis in Brazil, Rio de Janeiro</dc:title>
  <dc:creator/>
  <dc:language>en</dc:language>
  <cp:keywords/>
  <dcterms:created xsi:type="dcterms:W3CDTF">2026-07-29T08:36:14Z</dcterms:created>
  <dcterms:modified xsi:type="dcterms:W3CDTF">2026-07-29T08:36:14Z</dcterms:modified>
</cp:coreProperties>
</file>

<file path=docProps/custom.xml><?xml version="1.0" encoding="utf-8"?>
<Properties xmlns="http://schemas.openxmlformats.org/officeDocument/2006/custom-properties" xmlns:vt="http://schemas.openxmlformats.org/officeDocument/2006/docPropsVTypes"/>
</file>