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Vancouver's</w:t>
      </w:r>
      <w:r>
        <w:t xml:space="preserve"> </w:t>
      </w:r>
      <w:r>
        <w:t xml:space="preserve">Dynamic</w:t>
      </w:r>
      <w:r>
        <w:t xml:space="preserve"> </w:t>
      </w:r>
      <w:r>
        <w:t xml:space="preserve">Economy</w:t>
      </w:r>
    </w:p>
    <w:bookmarkStart w:id="27" w:name="Xf63efcc267157a47684c5ad73933d590227da6e"/>
    <w:p>
      <w:pPr>
        <w:pStyle w:val="Heading1"/>
      </w:pPr>
      <w:r>
        <w:t xml:space="preserve">Case Study: The Role of the Financial Analyst in Vancouver’s Real Estate and Technology Sector</w:t>
      </w:r>
    </w:p>
    <w:p>
      <w:pPr>
        <w:pStyle w:val="FirstParagraph"/>
      </w:pPr>
      <w:r>
        <w:t xml:space="preserve">Date:</w:t>
      </w:r>
    </w:p>
    <w:p>
      <w:pPr>
        <w:pStyle w:val="BodyText"/>
      </w:pPr>
      <w:r>
        <w:t xml:space="preserve">Location:</w:t>
      </w:r>
    </w:p>
    <w:p>
      <w:pPr>
        <w:pStyle w:val="BodyText"/>
      </w:pPr>
      <w:r>
        <w:rPr>
          <w:bCs/>
          <w:b/>
        </w:rPr>
        <w:t xml:space="preserve">This Case Study examines the critical functions, challenges, and strategic impact of a Financial Analyst operating within the specific economic context of Canada Vancouver. It highlights how data-driven financial decision-making supports sustainable growth in one of Canada’s most vibrant metropolitan areas.</w:t>
      </w:r>
    </w:p>
    <w:bookmarkStart w:id="20" w:name="executive-summary"/>
    <w:p>
      <w:pPr>
        <w:pStyle w:val="Heading2"/>
      </w:pPr>
      <w:r>
        <w:t xml:space="preserve">1. Executive Summary</w:t>
      </w:r>
    </w:p>
    <w:p>
      <w:pPr>
        <w:pStyle w:val="FirstParagraph"/>
      </w:pPr>
      <w:r>
        <w:t xml:space="preserve">In recent years,</w:t>
      </w:r>
      <w:r>
        <w:t xml:space="preserve"> </w:t>
      </w:r>
      <w:r>
        <w:rPr>
          <w:bCs/>
          <w:b/>
        </w:rPr>
        <w:t xml:space="preserve">Canada Vancouver</w:t>
      </w:r>
      <w:r>
        <w:t xml:space="preserve"> </w:t>
      </w:r>
      <w:r>
        <w:t xml:space="preserve">has emerged as a pivotal hub for both real estate development and technology innovation. This rapid expansion has created a complex economic environment where traditional financial metrics often fail to capture the full spectrum of market risks and opportunities. Within this landscape, the role of the</w:t>
      </w:r>
      <w:r>
        <w:t xml:space="preserve"> </w:t>
      </w:r>
      <w:r>
        <w:rPr>
          <w:bCs/>
          <w:b/>
        </w:rPr>
        <w:t xml:space="preserve">Financial Analyst</w:t>
      </w:r>
      <w:r>
        <w:t xml:space="preserve"> </w:t>
      </w:r>
      <w:r>
        <w:t xml:space="preserve">has evolved from mere number-crunching to becoming a strategic partner in corporate decision-making.</w:t>
      </w:r>
    </w:p>
    <w:p>
      <w:pPr>
        <w:pStyle w:val="BodyText"/>
      </w:pPr>
      <w:r>
        <w:t xml:space="preserve">This case study focuses on "GreenLeaf Tech &amp; Developments," a mid-sized firm based in</w:t>
      </w:r>
      <w:r>
        <w:t xml:space="preserve"> </w:t>
      </w:r>
      <w:r>
        <w:rPr>
          <w:bCs/>
          <w:b/>
        </w:rPr>
        <w:t xml:space="preserve">Canada Vancouver</w:t>
      </w:r>
      <w:r>
        <w:t xml:space="preserve">, which operates at the intersection of sustainable housing construction and green technology. The primary objective of this document is to illustrate how the</w:t>
      </w:r>
      <w:r>
        <w:t xml:space="preserve"> </w:t>
      </w:r>
      <w:r>
        <w:rPr>
          <w:bCs/>
          <w:b/>
        </w:rPr>
        <w:t xml:space="preserve">Financial Analyst</w:t>
      </w:r>
      <w:r>
        <w:t xml:space="preserve"> </w:t>
      </w:r>
      <w:r>
        <w:t xml:space="preserve">navigated market volatility, regulatory changes, and capital allocation challenges to ensure long-term viability.</w:t>
      </w:r>
    </w:p>
    <w:bookmarkEnd w:id="20"/>
    <w:bookmarkStart w:id="26" w:name="company-background-and-market-context"/>
    <w:p>
      <w:pPr>
        <w:pStyle w:val="Heading2"/>
      </w:pPr>
      <w:r>
        <w:t xml:space="preserve">2. Company Background and Market Context</w:t>
      </w:r>
    </w:p>
    <w:p>
      <w:pPr>
        <w:pStyle w:val="FirstParagraph"/>
      </w:pPr>
      <w:r>
        <w:rPr>
          <w:bCs/>
          <w:b/>
        </w:rPr>
        <w:t xml:space="preserve">The Entity:</w:t>
      </w:r>
    </w:p>
    <w:p>
      <w:pPr>
        <w:pStyle w:val="BodyText"/>
      </w:pPr>
      <w:r>
        <w:t xml:space="preserve">Name: GreenLeaf Tech &amp; Developments Ltd.</w:t>
      </w:r>
    </w:p>
    <w:p>
      <w:pPr>
        <w:pStyle w:val="BodyText"/>
      </w:pPr>
      <w:r>
        <w:t xml:space="preserve">Industry: Sustainable Real Estate Development &amp; Clean Technology</w:t>
      </w:r>
    </w:p>
    <w:p>
      <w:pPr>
        <w:pStyle w:val="BodyText"/>
      </w:pPr>
      <w:r>
        <w:t xml:space="preserve">The firm was established five years ago with a mission to integrate solar energy solutions into new residential builds in</w:t>
      </w:r>
      <w:r>
        <w:t xml:space="preserve"> </w:t>
      </w:r>
      <w:r>
        <w:rPr>
          <w:bCs/>
          <w:b/>
        </w:rPr>
        <w:t xml:space="preserve">Canada Vancouver</w:t>
      </w:r>
      <w:r>
        <w:t xml:space="preserve">. As the city’s population grew, demand for eco-friendly housing surged, presenting both immense opportunity and significant financial strain.</w:t>
      </w:r>
    </w:p>
    <w:p>
      <w:pPr>
        <w:pStyle w:val="BodyText"/>
      </w:pPr>
      <w:r>
        <w:rPr>
          <w:bCs/>
          <w:b/>
        </w:rPr>
        <w:t xml:space="preserve">The Market Environment in Canada Vancouver:</w:t>
      </w:r>
    </w:p>
    <w:p>
      <w:pPr>
        <w:pStyle w:val="BodyText"/>
      </w:pPr>
      <w:r>
        <w:t xml:space="preserve">High cost of living and labor shortages.</w:t>
      </w:r>
    </w:p>
    <w:p>
      <w:pPr>
        <w:pStyle w:val="BodyText"/>
      </w:pPr>
      <w:r>
        <w:t xml:space="preserve">Strict municipal zoning laws aimed at reducing carbon footprints.</w:t>
      </w:r>
    </w:p>
    <w:p>
      <w:pPr>
        <w:pStyle w:val="BodyText"/>
      </w:pPr>
      <w:r>
        <w:t xml:space="preserve">This context necessitated a financial strategy that was not only profitable but also compliant with environmental standards and resilient to interest rate fluctuations common in the Canadian banking sector.3. The Challenge</w:t>
      </w:r>
    </w:p>
    <w:p>
      <w:pPr>
        <w:pStyle w:val="BodyText"/>
      </w:pPr>
      <w:r>
        <w:t xml:space="preserve">Two years ago, GreenLeaf Tech faced a critical juncture. Interest rates in</w:t>
      </w:r>
      <w:r>
        <w:t xml:space="preserve"> </w:t>
      </w:r>
      <w:r>
        <w:rPr>
          <w:bCs/>
          <w:b/>
        </w:rPr>
        <w:t xml:space="preserve">Canada Vancouver</w:t>
      </w:r>
    </w:p>
    <w:p>
      <w:pPr>
        <w:pStyle w:val="BodyText"/>
      </w:pPr>
      <w:r>
        <w:t xml:space="preserve">The core challenge was threefold:</w:t>
      </w:r>
    </w:p>
    <w:p>
      <w:pPr>
        <w:numPr>
          <w:ilvl w:val="0"/>
          <w:numId w:val="1001"/>
        </w:numPr>
        <w:pStyle w:val="Compact"/>
      </w:pPr>
      <w:r>
        <w:t xml:space="preserve">To reassess the capital structure in a high-interest-rate environment.</w:t>
      </w:r>
    </w:p>
    <w:p>
      <w:pPr>
        <w:numPr>
          <w:ilvl w:val="0"/>
          <w:numId w:val="1001"/>
        </w:numPr>
        <w:pStyle w:val="Compact"/>
      </w:pPr>
      <w:r>
        <w:t xml:space="preserve">To identify cost-saving measures without compromising sustainability goals.</w:t>
      </w:r>
    </w:p>
    <w:p>
      <w:pPr>
        <w:pStyle w:val="FirstParagraph"/>
      </w:pPr>
      <w:r>
        <w:rPr>
          <w:bCs/>
          <w:b/>
        </w:rPr>
        <w:t xml:space="preserve">Note:</w:t>
      </w:r>
      <w:r>
        <w:t xml:space="preserve"> </w:t>
      </w:r>
      <w:r>
        <w:t xml:space="preserve">This scenario is representative of many firms operating in</w:t>
      </w:r>
      <w:r>
        <w:t xml:space="preserve"> </w:t>
      </w:r>
      <w:r>
        <w:rPr>
          <w:bCs/>
          <w:b/>
        </w:rPr>
        <w:t xml:space="preserve">Canada Vancouver</w:t>
      </w:r>
      <w:r>
        <w:t xml:space="preserve">, where economic pressures require agile financial leadership. The</w:t>
      </w:r>
      <w:r>
        <w:t xml:space="preserve"> </w:t>
      </w:r>
      <w:r>
        <w:rPr>
          <w:bCs/>
          <w:b/>
        </w:rPr>
        <w:t xml:space="preserve">Financial Analyst</w:t>
      </w:r>
    </w:p>
    <w:bookmarkStart w:id="22" w:name="the-role-of-the-financial-analyst"/>
    <w:p>
      <w:pPr>
        <w:pStyle w:val="Heading2"/>
      </w:pPr>
      <w:r>
        <w:t xml:space="preserve">The Role of the Financial Analyst</w:t>
      </w:r>
    </w:p>
    <w:p>
      <w:pPr>
        <w:pStyle w:val="FirstParagraph"/>
      </w:pPr>
      <w:r>
        <w:t xml:space="preserve">The appointed</w:t>
      </w:r>
      <w:r>
        <w:t xml:space="preserve"> </w:t>
      </w:r>
      <w:r>
        <w:rPr>
          <w:bCs/>
          <w:b/>
        </w:rPr>
        <w:t xml:space="preserve">Financial Analyst</w:t>
      </w:r>
    </w:p>
    <w:p>
      <w:pPr>
        <w:pStyle w:val="BodyText"/>
      </w:pPr>
      <w:r>
        <w:t xml:space="preserve">A. Revised Capital Budgeting Models</w:t>
      </w:r>
      <w:r>
        <w:br/>
      </w:r>
      <w:r>
        <w:t xml:space="preserve">The</w:t>
      </w:r>
      <w:r>
        <w:t xml:space="preserve"> </w:t>
      </w:r>
      <w:r>
        <w:rPr>
          <w:bCs/>
          <w:b/>
        </w:rPr>
        <w:t xml:space="preserve">Financial Analyst</w:t>
      </w:r>
      <w:r>
        <w:t xml:space="preserve">Canada Vancouver. By incorporating higher discount rates, they identified two underperforming developments that were draining resources. These projects were paused, freeing up capital for more viable initiatives.</w:t>
      </w:r>
    </w:p>
    <w:p>
      <w:pPr>
        <w:pStyle w:val="BodyText"/>
      </w:pPr>
      <w:r>
        <w:t xml:space="preserve">B. Supply Chain Cost Analysis</w:t>
      </w:r>
      <w:r>
        <w:br/>
      </w:r>
      <w:r>
        <w:t xml:space="preserve">Using data analytics tools, the</w:t>
      </w:r>
    </w:p>
    <w:p>
      <w:pPr>
        <w:pStyle w:val="BodyText"/>
      </w:pPr>
      <w:r>
        <w:t xml:space="preserve">Financial AnalystCanada Vancouver, leveraging bulk purchasing power across multiple projects. This resulted in a 10% reduction in material costs.</w:t>
      </w:r>
    </w:p>
    <w:p>
      <w:pPr>
        <w:pStyle w:val="BodyText"/>
      </w:pPr>
      <w:r>
        <w:t xml:space="preserve">C. Risk Management and Hedging</w:t>
      </w:r>
      <w:r>
        <w:br/>
      </w:r>
      <w:r>
        <w:t xml:space="preserve">The analyst introduced hedging strategies to protect against currency fluctuations, particularly since some green technology components were imported. By diversifying funding sources between local Canadian banks and international investors, the firm reduced its exposure to domestic interest rate hikes.</w:t>
      </w:r>
    </w:p>
    <w:bookmarkStart w:id="21" w:name="implementation-and-results"/>
    <w:p>
      <w:pPr>
        <w:pStyle w:val="Heading3"/>
      </w:pPr>
      <w:r>
        <w:t xml:space="preserve">4. Implementation and Results</w:t>
      </w:r>
    </w:p>
    <w:p>
      <w:pPr>
        <w:pStyle w:val="FirstParagraph"/>
      </w:pPr>
      <w:r>
        <w:t xml:space="preserve">Over the subsequent eighteen months, the strategies implemented by the</w:t>
      </w:r>
      <w:r>
        <w:t xml:space="preserve"> </w:t>
      </w:r>
      <w:r>
        <w:rPr>
          <w:bCs/>
          <w:b/>
        </w:rPr>
        <w:t xml:space="preserve">Financial Analyst</w:t>
      </w:r>
    </w:p>
    <w:p>
      <w:pPr>
        <w:pStyle w:val="BodyText"/>
      </w:pPr>
      <w:r>
        <w:t xml:space="preserve">Cost Savings: A 12% overall reduction in operational expenses.</w:t>
      </w:r>
    </w:p>
    <w:p>
      <w:pPr>
        <w:pStyle w:val="BodyText"/>
      </w:pPr>
      <w:r>
        <w:t xml:space="preserve">Canada Vancouver, all within budget and on time. The firm’s credit rating improved, allowing for cheaper borrowing costs in subsequent years.</w:t>
      </w:r>
    </w:p>
    <w:p>
      <w:pPr>
        <w:pStyle w:val="BodyText"/>
      </w:pPr>
      <w:r>
        <w:t xml:space="preserve">Furthermore, the</w:t>
      </w:r>
      <w:r>
        <w:t xml:space="preserve"> </w:t>
      </w:r>
      <w:r>
        <w:rPr>
          <w:bCs/>
          <w:b/>
        </w:rPr>
        <w:t xml:space="preserve">Financial AnalystCanada Vancouver</w:t>
      </w:r>
    </w:p>
    <w:bookmarkEnd w:id="21"/>
    <w:bookmarkEnd w:id="22"/>
    <w:bookmarkStart w:id="23" w:name="X1c9dab038e4f1cb6dd8d530e825d32d1998ed7a"/>
    <w:p>
      <w:pPr>
        <w:pStyle w:val="Heading2"/>
      </w:pPr>
      <w:r>
        <w:t xml:space="preserve">The Broader Implications for Canada Vancouver's Economy</w:t>
      </w:r>
    </w:p>
    <w:p>
      <w:pPr>
        <w:pStyle w:val="FirstParagraph"/>
      </w:pPr>
      <w:r>
        <w:t xml:space="preserve">This case study highlights the broader importance of skilled</w:t>
      </w:r>
    </w:p>
    <w:p>
      <w:pPr>
        <w:pStyle w:val="BodyText"/>
      </w:pPr>
      <w:r>
        <w:t xml:space="preserve">Financial AnalystCanada Vancouver. As a city grappling with housing affordability and environmental sustainability, businesses require robust financial oversight to navigate these dual mandates.</w:t>
      </w:r>
    </w:p>
    <w:p>
      <w:pPr>
        <w:pStyle w:val="BodyText"/>
      </w:pPr>
      <w:r>
        <w:t xml:space="preserve">The efficiency gains achieved by GreenLeaf Tech contribute to lower housing costs, indirectly benefiting residents of</w:t>
      </w:r>
      <w:r>
        <w:t xml:space="preserve"> </w:t>
      </w:r>
      <w:r>
        <w:rPr>
          <w:bCs/>
          <w:b/>
        </w:rPr>
        <w:t xml:space="preserve">Canada Vancouver</w:t>
      </w:r>
      <w:r>
        <w:t xml:space="preserve">.</w:t>
      </w:r>
    </w:p>
    <w:p>
      <w:pPr>
        <w:pStyle w:val="BodyText"/>
      </w:pPr>
      <w:r>
        <w:t xml:space="preserve">Sustainable financial practices encourage further investment in green technologies, positioning</w:t>
      </w:r>
      <w:r>
        <w:t xml:space="preserve"> </w:t>
      </w:r>
      <w:r>
        <w:rPr>
          <w:bCs/>
          <w:b/>
        </w:rPr>
        <w:t xml:space="preserve">Canada VancouverThe role of the</w:t>
      </w:r>
      <w:r>
        <w:rPr>
          <w:bCs/>
          <w:b/>
        </w:rPr>
        <w:t xml:space="preserve"> </w:t>
      </w:r>
      <w:r>
        <w:rPr>
          <w:bCs/>
          <w:b/>
          <w:bCs/>
          <w:b/>
        </w:rPr>
        <w:t xml:space="preserve">Financial Analyst</w:t>
      </w:r>
    </w:p>
    <w:bookmarkEnd w:id="23"/>
    <w:bookmarkStart w:id="24" w:name="key-takeaways-for-stakeholders"/>
    <w:p>
      <w:pPr>
        <w:pStyle w:val="Heading2"/>
      </w:pPr>
      <w:r>
        <w:t xml:space="preserve">Key Takeaways for Stakeholders</w:t>
      </w:r>
    </w:p>
    <w:p>
      <w:pPr>
        <w:numPr>
          <w:ilvl w:val="0"/>
          <w:numId w:val="1002"/>
        </w:numPr>
        <w:pStyle w:val="Compact"/>
      </w:pPr>
      <w:r>
        <w:t xml:space="preserve">Data-Driven Decision Making: In</w:t>
      </w:r>
      <w:r>
        <w:t xml:space="preserve"> </w:t>
      </w:r>
      <w:r>
        <w:rPr>
          <w:bCs/>
          <w:b/>
        </w:rPr>
        <w:t xml:space="preserve">Canada Vancouver, where market conditions can shift rapidly due to policy or global events, relying on real-time data is essential. The</w:t>
      </w:r>
      <w:r>
        <w:rPr>
          <w:bCs/>
          <w:b/>
        </w:rPr>
        <w:t xml:space="preserve"> </w:t>
      </w:r>
      <w:r>
        <w:rPr>
          <w:bCs/>
          <w:b/>
          <w:bCs/>
          <w:b/>
        </w:rPr>
        <w:t xml:space="preserve">Financial Analyst</w:t>
      </w:r>
    </w:p>
    <w:p>
      <w:pPr>
        <w:numPr>
          <w:ilvl w:val="0"/>
          <w:numId w:val="1002"/>
        </w:numPr>
        <w:pStyle w:val="Compact"/>
      </w:pPr>
      <w:r>
        <w:t xml:space="preserve">Sustainability and Profitability are Not Mutually Exclusive: This case study demonstrates that environmental goals can be financially viable if managed correctly. The</w:t>
      </w:r>
      <w:r>
        <w:t xml:space="preserve"> </w:t>
      </w:r>
      <w:r>
        <w:rPr>
          <w:bCs/>
          <w:b/>
        </w:rPr>
        <w:t xml:space="preserve">Financial Analyst</w:t>
      </w:r>
    </w:p>
    <w:p>
      <w:pPr>
        <w:numPr>
          <w:ilvl w:val="0"/>
          <w:numId w:val="1002"/>
        </w:numPr>
        <w:pStyle w:val="Compact"/>
      </w:pPr>
      <w:r>
        <w:t xml:space="preserve">Adaptability is Critical: The ability to pivot strategies in response to interest rate changes and supply chain issues was vital for success. This adaptability is a hallmark of effective</w:t>
      </w:r>
    </w:p>
    <w:p>
      <w:pPr>
        <w:numPr>
          <w:ilvl w:val="0"/>
          <w:numId w:val="1000"/>
        </w:numPr>
        <w:pStyle w:val="Compact"/>
      </w:pPr>
      <w:r>
        <w:t xml:space="preserve">Financial AnalystCanada Vancouver.</w:t>
      </w:r>
    </w:p>
    <w:bookmarkEnd w:id="24"/>
    <w:bookmarkStart w:id="25" w:name="conclusion"/>
    <w:p>
      <w:pPr>
        <w:pStyle w:val="Heading2"/>
      </w:pPr>
      <w:r>
        <w:t xml:space="preserve">Conclusion</w:t>
      </w:r>
    </w:p>
    <w:p>
      <w:pPr>
        <w:pStyle w:val="FirstParagraph"/>
      </w:pPr>
      <w:r>
        <w:t xml:space="preserve">The case of GreenLeaf Tech &amp; Developments underscores the transformative power of strategic financial analysis in today’s complex business landscape. For any organization operating in</w:t>
      </w:r>
      <w:r>
        <w:t xml:space="preserve"> </w:t>
      </w:r>
      <w:r>
        <w:rPr>
          <w:bCs/>
          <w:b/>
        </w:rPr>
        <w:t xml:space="preserve">Canada Vancouver, having a skilled</w:t>
      </w:r>
      <w:r>
        <w:rPr>
          <w:bCs/>
          <w:b/>
        </w:rPr>
        <w:t xml:space="preserve"> </w:t>
      </w:r>
      <w:r>
        <w:rPr>
          <w:bCs/>
          <w:b/>
          <w:bCs/>
          <w:b/>
        </w:rPr>
        <w:t xml:space="preserve">Financial Analyst</w:t>
      </w:r>
    </w:p>
    <w:p>
      <w:pPr>
        <w:pStyle w:val="BodyText"/>
      </w:pPr>
      <w:r>
        <w:t xml:space="preserve">As the city continues to grow, facing challenges related to housing, infrastructure, and environmental responsibility, the demand for sophisticated financial expertise will only increase. The insights gained from this case study serve as a blueprint for other firms seeking to thrive in</w:t>
      </w:r>
    </w:p>
    <w:p>
      <w:pPr>
        <w:pStyle w:val="BodyText"/>
      </w:pPr>
      <w:r>
        <w:t xml:space="preserve">Canada Vancouver. By prioritizing rigorous financial planning and strategic foresight, businesses can navigate uncertainty and contribute positively to the community.</w:t>
      </w:r>
    </w:p>
    <w:p>
      <w:pPr>
        <w:pStyle w:val="BodyText"/>
      </w:pPr>
      <w:r>
        <w:t xml:space="preserve">In summary, the</w:t>
      </w:r>
    </w:p>
    <w:p>
      <w:pPr>
        <w:pStyle w:val="BodyText"/>
      </w:pPr>
      <w:r>
        <w:t xml:space="preserve">Financial AnalystCanada Vancouver. Through careful analysis, risk management, and strategic planning they ensure that companies not only survive but thrive in one of Canada’s most dynamic urban centers. This case study serves as a testament to the value of financial professionalism in driving sustainable growth and community development.</w:t>
      </w:r>
    </w:p>
    <w:p>
      <w:pPr>
        <w:pStyle w:val="BodyText"/>
      </w:pPr>
      <w:r>
        <w:t xml:space="preserve">© 2023 Financial Analysis Institute. All rights reserved. This document is for educational and professional reference purposes only.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Analysis in Vancouver's Dynamic Economy</dc:title>
  <dc:creator/>
  <dc:language>en</dc:language>
  <cp:keywords/>
  <dcterms:created xsi:type="dcterms:W3CDTF">2026-07-29T11:55:48Z</dcterms:created>
  <dcterms:modified xsi:type="dcterms:W3CDTF">2026-07-29T11:55:48Z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