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bookmarkStart w:id="31" w:name="X1b2b9730f9c31f4d1e3205e4497451656e25e04"/>
    <w:p>
      <w:pPr>
        <w:pStyle w:val="Heading1"/>
      </w:pPr>
      <w:r>
        <w:t xml:space="preserve">Case Study: Navigating Economic Volatility Through Expert Financial Analysis in Chile Santiago</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Corporate Stakeholders, HR Directors, and Executive Management</w:t>
      </w:r>
      <w:r>
        <w:br/>
      </w:r>
      <w:r>
        <w:rPr>
          <w:bCs/>
          <w:b/>
        </w:rPr>
        <w:t xml:space="preserve">Subject:</w:t>
      </w:r>
      <w:r>
        <w:t xml:space="preserve"> </w:t>
      </w:r>
      <w:r>
        <w:t xml:space="preserve">The Critical Impact of a Senior</w:t>
      </w:r>
      <w:r>
        <w:t xml:space="preserve"> </w:t>
      </w:r>
      <w:r>
        <w:t xml:space="preserve">Financial Analyst</w:t>
      </w:r>
      <w:r>
        <w:t xml:space="preserve"> </w:t>
      </w:r>
      <w:r>
        <w:t xml:space="preserve">in the Complex Market of</w:t>
      </w:r>
      <w:r>
        <w:t xml:space="preserve"> </w:t>
      </w:r>
      <w:r>
        <w:t xml:space="preserve">Chile Santiago</w:t>
      </w:r>
    </w:p>
    <w:bookmarkStart w:id="20" w:name="executive-summary"/>
    <w:p>
      <w:pPr>
        <w:pStyle w:val="Heading2"/>
      </w:pPr>
      <w:r>
        <w:t xml:space="preserve">1. Executive Summary</w:t>
      </w:r>
    </w:p>
    <w:p>
      <w:pPr>
        <w:pStyle w:val="FirstParagraph"/>
      </w:pPr>
      <w:r>
        <w:t xml:space="preserve">In the dynamic economic landscape of Latin America, few cities exemplify both opportunity and complexity as much as Chile Santiago. As the capital and primary economic engine of Chile, this metropolis hosts a diverse array of industries ranging from mining conglomerates to fintech startups. This case study explores how a specialized</w:t>
      </w:r>
      <w:r>
        <w:t xml:space="preserve"> </w:t>
      </w:r>
      <w:r>
        <w:rPr>
          <w:bCs/>
          <w:b/>
        </w:rPr>
        <w:t xml:space="preserve">Financial Analyst</w:t>
      </w:r>
      <w:r>
        <w:t xml:space="preserve"> </w:t>
      </w:r>
      <w:r>
        <w:t xml:space="preserve">serves not merely as a number-cruncher, but as a strategic navigator for multinational corporations operating in this region. By examining the specific challenges present in Chile Santiago, we illustrate how rigorous financial analysis drives sustainable growth, mitigates risk, and ensures compliance with local regulatory frameworks.</w:t>
      </w:r>
    </w:p>
    <w:bookmarkEnd w:id="20"/>
    <w:bookmarkStart w:id="21" w:name="Xaa5da98ce0a3adfed311676adeadfbb1a530c79"/>
    <w:p>
      <w:pPr>
        <w:pStyle w:val="Heading2"/>
      </w:pPr>
      <w:r>
        <w:t xml:space="preserve">2. Company Background: Andean Logistics Solutions</w:t>
      </w:r>
    </w:p>
    <w:p>
      <w:pPr>
        <w:pStyle w:val="FirstParagraph"/>
      </w:pPr>
      <w:r>
        <w:t xml:space="preserve">The subject of this case study is "Andean Logistics Solutions" (ALS), a fictional mid-sized multinational logistics provider headquartered in Santiago. ALS has recently expanded its operations from traditional warehousing into cross-border e-commerce fulfillment, connecting Chile with markets in Peru, Colombia, and Brazil. While the company experienced rapid initial growth, it faced significant hurdles regarding cash flow management and currency fluctuation risks. The core challenge was that the existing financial reporting structure was reactive rather than proactive. To address this, ALS decided to elevate the role of its</w:t>
      </w:r>
      <w:r>
        <w:t xml:space="preserve"> </w:t>
      </w:r>
      <w:r>
        <w:rPr>
          <w:bCs/>
          <w:b/>
        </w:rPr>
        <w:t xml:space="preserve">Financial Analyst</w:t>
      </w:r>
      <w:r>
        <w:t xml:space="preserve">, transforming it into a strategic partnership role within the executive team.</w:t>
      </w:r>
    </w:p>
    <w:bookmarkEnd w:id="21"/>
    <w:bookmarkStart w:id="22" w:name="Xd29e445b1b51410ce65cce3dfe70b35c9bdcd09"/>
    <w:p>
      <w:pPr>
        <w:pStyle w:val="Heading2"/>
      </w:pPr>
      <w:r>
        <w:t xml:space="preserve">3. Market Context: The Unique Challenges of Chile Santiago</w:t>
      </w:r>
    </w:p>
    <w:p>
      <w:pPr>
        <w:pStyle w:val="FirstParagraph"/>
      </w:pPr>
      <w:r>
        <w:t xml:space="preserve">To understand the necessity of a robust financial analysis function, one must first appreciate the specific economic environment of Chile Santiago. The city is characterized by high volatility in commodity prices, particularly copper, which significantly influences the national GDP and currency strength (the Chilean Peso). Furthermore, as a</w:t>
      </w:r>
      <w:r>
        <w:t xml:space="preserve"> </w:t>
      </w:r>
      <w:r>
        <w:rPr>
          <w:bCs/>
          <w:b/>
        </w:rPr>
        <w:t xml:space="preserve">Chile Santiago</w:t>
      </w:r>
      <w:r>
        <w:t xml:space="preserve"> </w:t>
      </w:r>
      <w:r>
        <w:t xml:space="preserve">based operation, ALS had to navigate:</w:t>
      </w:r>
    </w:p>
    <w:p>
      <w:pPr>
        <w:numPr>
          <w:ilvl w:val="0"/>
          <w:numId w:val="1001"/>
        </w:numPr>
        <w:pStyle w:val="Compact"/>
      </w:pPr>
      <w:r>
        <w:rPr>
          <w:bCs/>
          <w:b/>
        </w:rPr>
        <w:t xml:space="preserve">Currency Fluctuation:</w:t>
      </w:r>
      <w:r>
        <w:t xml:space="preserve">The value of the Chilean Peso often swings against the US Dollar due to global market sentiments and local inflation rates. This creates substantial translation risks for companies with international supply chains.</w:t>
      </w:r>
    </w:p>
    <w:p>
      <w:pPr>
        <w:numPr>
          <w:ilvl w:val="0"/>
          <w:numId w:val="1001"/>
        </w:numPr>
        <w:pStyle w:val="Compact"/>
      </w:pPr>
      <w:r>
        <w:rPr>
          <w:bCs/>
          <w:b/>
        </w:rPr>
        <w:t xml:space="preserve">Tax Regulatory Complexity:</w:t>
      </w:r>
      <w:r>
        <w:t xml:space="preserve">Santiago is home to the Servicio de Impuestos Internos (SII), a stringent tax authority. Compliance with local invoicing rules, VAT (IVA) regulations, and corporate tax reforms requires precise financial oversight.</w:t>
      </w:r>
    </w:p>
    <w:p>
      <w:pPr>
        <w:numPr>
          <w:ilvl w:val="0"/>
          <w:numId w:val="1001"/>
        </w:numPr>
        <w:pStyle w:val="Compact"/>
      </w:pPr>
      <w:r>
        <w:rPr>
          <w:bCs/>
          <w:b/>
        </w:rPr>
        <w:t xml:space="preserve">Inflationary Pressures:</w:t>
      </w:r>
      <w:r>
        <w:t xml:space="preserve">In recent years, Chile Santiago has seen fluctuating inflation rates affecting operational costs. A</w:t>
      </w:r>
      <w:r>
        <w:t xml:space="preserve"> </w:t>
      </w:r>
      <w:r>
        <w:rPr>
          <w:bCs/>
          <w:b/>
        </w:rPr>
        <w:t xml:space="preserve">Financial Analyst</w:t>
      </w:r>
      <w:r>
        <w:t xml:space="preserve"> </w:t>
      </w:r>
      <w:r>
        <w:t xml:space="preserve">must accurately forecast these cost drivers to prevent margin erosion.</w:t>
      </w:r>
    </w:p>
    <w:bookmarkEnd w:id="22"/>
    <w:bookmarkStart w:id="26" w:name="Xd20cde2ee13f9e956826a83281adac93446275a"/>
    <w:p>
      <w:pPr>
        <w:pStyle w:val="Heading2"/>
      </w:pPr>
      <w:r>
        <w:t xml:space="preserve">4. The Intervention: Enhancing the Financial Analyst Role</w:t>
      </w:r>
    </w:p>
    <w:p>
      <w:pPr>
        <w:pStyle w:val="FirstParagraph"/>
      </w:pPr>
      <w:r>
        <w:t xml:space="preserve">The primary objective of this case study is to document the impact of empowering a Senior</w:t>
      </w:r>
      <w:r>
        <w:t xml:space="preserve"> </w:t>
      </w:r>
      <w:r>
        <w:rPr>
          <w:bCs/>
          <w:b/>
        </w:rPr>
        <w:t xml:space="preserve">Financial Analyst</w:t>
      </w:r>
      <w:r>
        <w:t xml:space="preserve">. The new hire, possessing deep local expertise and advanced data modeling skills, was tasked with three key objectives:</w:t>
      </w:r>
    </w:p>
    <w:bookmarkStart w:id="23" w:name="advanced-currency-hedging-strategies"/>
    <w:p>
      <w:pPr>
        <w:pStyle w:val="Heading3"/>
      </w:pPr>
      <w:r>
        <w:t xml:space="preserve">4.1. Advanced Currency Hedging Strategies</w:t>
      </w:r>
    </w:p>
    <w:p>
      <w:pPr>
        <w:pStyle w:val="FirstParagraph"/>
      </w:pPr>
      <w:r>
        <w:t xml:space="preserve">The first major contribution of the</w:t>
      </w:r>
      <w:r>
        <w:t xml:space="preserve"> </w:t>
      </w:r>
      <w:r>
        <w:rPr>
          <w:bCs/>
          <w:b/>
        </w:rPr>
        <w:t xml:space="preserve">Financial Analyst</w:t>
      </w:r>
      <w:r>
        <w:t xml:space="preserve"> </w:t>
      </w:r>
      <w:r>
        <w:t xml:space="preserve">was the development of a dynamic hedging model. Previously, ALS handled currency risks reactively, often selling dollars at unfavorable rates when the Peso weakened. The analyst implemented a rolling hedge strategy based on real-time data from Santiago’s financial markets. By analyzing historical trends in the CLP/USD pair and correlating them with copper price movements—a common indicator for Chile's economy—the analyst recommended specific windows for currency swaps. This proactive approach resulted in a 15% reduction in foreign exchange losses within the first year.</w:t>
      </w:r>
    </w:p>
    <w:bookmarkEnd w:id="23"/>
    <w:bookmarkStart w:id="24" w:name="X5b76283708a6645f32c1e1efaaa1c00ba662ca7"/>
    <w:p>
      <w:pPr>
        <w:pStyle w:val="Heading3"/>
      </w:pPr>
      <w:r>
        <w:t xml:space="preserve">4.2. Operational Cost Optimization via Local Benchmarking</w:t>
      </w:r>
    </w:p>
    <w:p>
      <w:pPr>
        <w:pStyle w:val="FirstParagraph"/>
      </w:pPr>
      <w:r>
        <w:t xml:space="preserve">In the competitive landscape of Chile Santiago, labor and logistics costs are rising. The</w:t>
      </w:r>
      <w:r>
        <w:t xml:space="preserve"> </w:t>
      </w:r>
      <w:r>
        <w:rPr>
          <w:bCs/>
          <w:b/>
        </w:rPr>
        <w:t xml:space="preserve">Financial Analyst</w:t>
      </w:r>
      <w:r>
        <w:t xml:space="preserve"> </w:t>
      </w:r>
      <w:r>
        <w:t xml:space="preserve">conducted a granular benchmarking study of operational expenses across different districts of Santiago. By analyzing data on fuel prices, warehouse rental yields in key industrial zones (such as Peñalolén and Maipú), and last-mile delivery costs, the analyst identified inefficiencies in the current logistics network. The financial modeling suggested a shift from three smaller warehouses to two optimized distribution centers near major highway interchanges. This strategic recommendation, grounded in solid</w:t>
      </w:r>
      <w:r>
        <w:t xml:space="preserve"> </w:t>
      </w:r>
      <w:r>
        <w:rPr>
          <w:bCs/>
          <w:b/>
        </w:rPr>
        <w:t xml:space="preserve">Financial Analyst</w:t>
      </w:r>
      <w:r>
        <w:t xml:space="preserve"> </w:t>
      </w:r>
      <w:r>
        <w:t xml:space="preserve">data, reduced transportation costs by 12% while improving delivery times.</w:t>
      </w:r>
    </w:p>
    <w:bookmarkEnd w:id="24"/>
    <w:bookmarkStart w:id="25" w:name="regulatory-compliance-and-tax-efficiency"/>
    <w:p>
      <w:pPr>
        <w:pStyle w:val="Heading3"/>
      </w:pPr>
      <w:r>
        <w:t xml:space="preserve">4.3. Regulatory Compliance and Tax Efficiency</w:t>
      </w:r>
    </w:p>
    <w:p>
      <w:pPr>
        <w:pStyle w:val="FirstParagraph"/>
      </w:pPr>
      <w:r>
        <w:t xml:space="preserve">Santiago’s tax environment requires meticulous attention to detail. The</w:t>
      </w:r>
      <w:r>
        <w:t xml:space="preserve"> </w:t>
      </w:r>
      <w:r>
        <w:rPr>
          <w:bCs/>
          <w:b/>
        </w:rPr>
        <w:t xml:space="preserve">Financial Analyst</w:t>
      </w:r>
      <w:r>
        <w:t xml:space="preserve">, working closely with local legal counsel, reviewed ALS’s invoicing processes to ensure full compliance with the SII (Servicio de Impuestos Internos). The analyst implemented automated software tools that flagged discrepancies in real-time, reducing the risk of audits and penalties. Furthermore, by analyzing tax incentives available for companies investing in technological innovation within Chile Santiago, the analyst helped ALS secure a significant tax credit for their new digital tracking platform implementation.</w:t>
      </w:r>
    </w:p>
    <w:bookmarkEnd w:id="25"/>
    <w:bookmarkEnd w:id="26"/>
    <w:bookmarkStart w:id="28" w:name="results-and-impact-analysis"/>
    <w:p>
      <w:pPr>
        <w:pStyle w:val="Heading2"/>
      </w:pPr>
      <w:r>
        <w:t xml:space="preserve">5. Results and Impact Analysis</w:t>
      </w:r>
    </w:p>
    <w:p>
      <w:pPr>
        <w:pStyle w:val="FirstParagraph"/>
      </w:pPr>
      <w:r>
        <w:t xml:space="preserve">The integration of a highly skilled</w:t>
      </w:r>
      <w:r>
        <w:t xml:space="preserve"> </w:t>
      </w:r>
      <w:r>
        <w:rPr>
          <w:bCs/>
          <w:b/>
        </w:rPr>
        <w:t xml:space="preserve">Financial Analyst</w:t>
      </w:r>
      <w:r>
        <w:t xml:space="preserve"> </w:t>
      </w:r>
      <w:r>
        <w:t xml:space="preserve">into the core strategy of Andean Logistics Solutions yielded measurable results across all key performance indicators (KPIs).</w:t>
      </w:r>
    </w:p>
    <w:bookmarkStart w:id="27" w:name="key-outcomes"/>
    <w:p>
      <w:pPr>
        <w:pStyle w:val="Heading3"/>
      </w:pPr>
      <w:r>
        <w:t xml:space="preserve">Key Outcomes:</w:t>
      </w:r>
    </w:p>
    <w:p>
      <w:pPr>
        <w:numPr>
          <w:ilvl w:val="0"/>
          <w:numId w:val="1002"/>
        </w:numPr>
        <w:pStyle w:val="Compact"/>
      </w:pPr>
      <w:r>
        <w:rPr>
          <w:bCs/>
          <w:b/>
        </w:rPr>
        <w:t xml:space="preserve">Cash Flow Stability:</w:t>
      </w:r>
      <w:r>
        <w:t xml:space="preserve"> </w:t>
      </w:r>
      <w:r>
        <w:t xml:space="preserve">Improved cash flow visibility by 40%, allowing for better short-term liquidity management.</w:t>
      </w:r>
    </w:p>
    <w:p>
      <w:pPr>
        <w:numPr>
          <w:ilvl w:val="0"/>
          <w:numId w:val="1002"/>
        </w:numPr>
        <w:pStyle w:val="Compact"/>
      </w:pPr>
      <w:r>
        <w:rPr>
          <w:bCs/>
          <w:b/>
        </w:rPr>
        <w:t xml:space="preserve">Margin Improvement:</w:t>
      </w:r>
      <w:r>
        <w:t xml:space="preserve"> </w:t>
      </w:r>
      <w:r>
        <w:t xml:space="preserve">Net profit margins increased by 8% due to cost optimizations and reduced FX losses.</w:t>
      </w:r>
    </w:p>
    <w:p>
      <w:pPr>
        <w:numPr>
          <w:ilvl w:val="0"/>
          <w:numId w:val="1002"/>
        </w:numPr>
        <w:pStyle w:val="Compact"/>
      </w:pPr>
      <w:r>
        <w:rPr>
          <w:bCs/>
          <w:b/>
        </w:rPr>
        <w:t xml:space="preserve">Risk Mitigation:</w:t>
      </w:r>
      <w:r>
        <w:t xml:space="preserve"> </w:t>
      </w:r>
      <w:r>
        <w:t xml:space="preserve">Zero major compliance penalties from the SII in the post-implementation period.</w:t>
      </w:r>
    </w:p>
    <w:p>
      <w:pPr>
        <w:numPr>
          <w:ilvl w:val="0"/>
          <w:numId w:val="1002"/>
        </w:numPr>
        <w:pStyle w:val="Compact"/>
      </w:pPr>
      <w:r>
        <w:rPr>
          <w:bCs/>
          <w:b/>
        </w:rPr>
        <w:t xml:space="preserve">Data-Driven Decision Making:</w:t>
      </w:r>
      <w:r>
        <w:t xml:space="preserve">The executive team reported higher confidence in strategic planning, citing the robust reports provided by the</w:t>
      </w:r>
      <w:r>
        <w:t xml:space="preserve"> </w:t>
      </w:r>
      <w:r>
        <w:t xml:space="preserve">Financial Analyst</w:t>
      </w:r>
      <w:r>
        <w:t xml:space="preserve">.</w:t>
      </w:r>
    </w:p>
    <w:bookmarkEnd w:id="27"/>
    <w:bookmarkEnd w:id="28"/>
    <w:bookmarkStart w:id="29" w:name="X5349b89388ce1b37022134b798a0277cae6bae4"/>
    <w:p>
      <w:pPr>
        <w:pStyle w:val="Heading2"/>
      </w:pPr>
      <w:r>
        <w:t xml:space="preserve">6. Discussion: The Strategic Value of Local Expertise</w:t>
      </w:r>
    </w:p>
    <w:p>
      <w:pPr>
        <w:pStyle w:val="FirstParagraph"/>
      </w:pPr>
      <w:r>
        <w:t xml:space="preserve">This case study highlights that in a market like Chile Santiago, the role of a</w:t>
      </w:r>
      <w:r>
        <w:t xml:space="preserve"> </w:t>
      </w:r>
      <w:r>
        <w:rPr>
          <w:bCs/>
          <w:b/>
        </w:rPr>
        <w:t xml:space="preserve">Financial Analyst</w:t>
      </w:r>
    </w:p>
    <w:p>
      <w:pPr>
        <w:pStyle w:val="BodyText"/>
      </w:pPr>
      <w:r>
        <w:t xml:space="preserve">Moreover, the relationship between the</w:t>
      </w:r>
      <w:r>
        <w:t xml:space="preserve"> </w:t>
      </w:r>
      <w:r>
        <w:rPr>
          <w:bCs/>
          <w:b/>
        </w:rPr>
        <w:t xml:space="preserve">Financial Analyst</w:t>
      </w:r>
    </w:p>
    <w:bookmarkEnd w:id="29"/>
    <w:bookmarkStart w:id="30" w:name="conclusion"/>
    <w:p>
      <w:pPr>
        <w:pStyle w:val="Heading2"/>
      </w:pPr>
      <w:r>
        <w:t xml:space="preserve">7. Conclusion</w:t>
      </w:r>
    </w:p>
    <w:p>
      <w:pPr>
        <w:pStyle w:val="FirstParagraph"/>
      </w:pPr>
      <w:r>
        <w:t xml:space="preserve">The transformation of Andean Logistics Solutions demonstrates that investing in high-level financial talent is not an expense but a strategic imperative, particularly in volatile markets. For companies operating in Chile Santiago, the presence of a competent and strategically minded</w:t>
      </w:r>
      <w:r>
        <w:t xml:space="preserve"> </w:t>
      </w:r>
      <w:r>
        <w:rPr>
          <w:bCs/>
          <w:b/>
        </w:rPr>
        <w:t xml:space="preserve">Financial Analyst</w:t>
      </w:r>
      <w:r>
        <w:t xml:space="preserve"> </w:t>
      </w:r>
      <w:r>
        <w:t xml:space="preserve">is essential for navigating economic headwinds. By leveraging local market knowledge, advanced analytical tools, and proactive risk management strategies such as hedging and tax optimization, organizations can achieve sustainable growth.</w:t>
      </w:r>
    </w:p>
    <w:p>
      <w:pPr>
        <w:pStyle w:val="BodyText"/>
      </w:pPr>
      <w:r>
        <w:t xml:space="preserve">In conclusion, this case study affirms that the synergy between robust financial analysis and deep regional expertise in Chile Santiago is a critical driver of corporate success. As the economic landscape continues to evolve, the role of the</w:t>
      </w:r>
      <w:r>
        <w:t xml:space="preserve"> </w:t>
      </w:r>
      <w:r>
        <w:rPr>
          <w:bCs/>
          <w:b/>
        </w:rPr>
        <w:t xml:space="preserve">Financial Analyst</w:t>
      </w:r>
      <w:r>
        <w:t xml:space="preserve"> </w:t>
      </w:r>
      <w:r>
        <w:t xml:space="preserve">will only grow in importance, serving as a vital compass for businesses seeking to thrive in this dynamic hub of Latin American commerce.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Financial Analyst in Chile Santiago</dc:title>
  <dc:creator/>
  <dc:language>en</dc:language>
  <cp:keywords/>
  <dcterms:created xsi:type="dcterms:W3CDTF">2026-07-29T09:13:50Z</dcterms:created>
  <dcterms:modified xsi:type="dcterms:W3CDTF">2026-07-29T09:13:50Z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