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China</w:t>
      </w:r>
      <w:r>
        <w:t xml:space="preserve"> </w:t>
      </w:r>
      <w:r>
        <w:t xml:space="preserve">Guangzhou</w:t>
      </w:r>
    </w:p>
    <w:bookmarkStart w:id="31" w:name="X35fcc1078eca48dc091daa7b2da40d6eec537e0"/>
    <w:p>
      <w:pPr>
        <w:pStyle w:val="Heading1"/>
      </w:pPr>
      <w:r>
        <w:t xml:space="preserve">Case Study: Navigating the Economic Pulse of China Guangzhou Through Strategic Financial Analysis</w:t>
      </w:r>
    </w:p>
    <w:p>
      <w:pPr>
        <w:pStyle w:val="FirstParagraph"/>
      </w:pPr>
      <w:r>
        <w:rPr>
          <w:bCs/>
          <w:b/>
        </w:rPr>
        <w:t xml:space="preserve">Date:</w:t>
      </w:r>
      <w:r>
        <w:t xml:space="preserve"> </w:t>
      </w:r>
      <w:r>
        <w:t xml:space="preserve">October 2023</w:t>
      </w:r>
      <w:r>
        <w:br/>
      </w:r>
    </w:p>
    <w:p>
      <w:pPr>
        <w:pStyle w:val="BodyText"/>
      </w:pPr>
      <w:r>
        <w:t xml:space="preserve">The Evolution and Critical Importance of the Financial Analyst Role in a Global Trade Hub</w:t>
      </w:r>
    </w:p>
    <w:bookmarkStart w:id="20" w:name="executive-summary"/>
    <w:p>
      <w:pPr>
        <w:pStyle w:val="Heading2"/>
      </w:pPr>
      <w:r>
        <w:t xml:space="preserve">1. Executive Summary</w:t>
      </w:r>
    </w:p>
    <w:p>
      <w:pPr>
        <w:pStyle w:val="FirstParagraph"/>
      </w:pPr>
      <w:r>
        <w:t xml:space="preserve">This case study examines the dynamic role of the</w:t>
      </w:r>
      <w:r>
        <w:t xml:space="preserve"> </w:t>
      </w:r>
      <w:r>
        <w:rPr>
          <w:iCs/>
          <w:i/>
        </w:rPr>
        <w:t xml:space="preserve">Financial Analyst</w:t>
      </w:r>
      <w:r>
        <w:t xml:space="preserve">China Guangzhou. As a historical port city and a modern center for international trade, manufacturing, and technology innovation, Guangzhou presents unique financial complexities. The document explores how local professionals interpret market volatility, manage cross-border capital flows, and drive sustainable growth through data-driven decision-making. By analyzing the specific challenges faced by firms in this region, we highlight why the</w:t>
      </w:r>
      <w:r>
        <w:t xml:space="preserve"> </w:t>
      </w:r>
      <w:r>
        <w:rPr>
          <w:bCs/>
          <w:b/>
        </w:rPr>
        <w:t xml:space="preserve">Financial Analyst</w:t>
      </w:r>
      <w:r>
        <w:t xml:space="preserve"> </w:t>
      </w:r>
      <w:r>
        <w:t xml:space="preserve">is not merely a support function but a strategic pillar for success in</w:t>
      </w:r>
      <w:r>
        <w:t xml:space="preserve"> </w:t>
      </w:r>
      <w:r>
        <w:rPr>
          <w:bCs/>
          <w:b/>
        </w:rPr>
        <w:t xml:space="preserve">China Guangzhou</w:t>
      </w:r>
      <w:r>
        <w:t xml:space="preserve">.</w:t>
      </w:r>
    </w:p>
    <w:bookmarkEnd w:id="20"/>
    <w:bookmarkStart w:id="21" w:name="X90ce3ba6604fc3a373c9681985f890699b420c8"/>
    <w:p>
      <w:pPr>
        <w:pStyle w:val="Heading2"/>
      </w:pPr>
      <w:r>
        <w:t xml:space="preserve">2. Background: The Economic Landscape of China Guangzhou</w:t>
      </w:r>
    </w:p>
    <w:p>
      <w:pPr>
        <w:pStyle w:val="FirstParagraph"/>
      </w:pPr>
      <w:r>
        <w:rPr>
          <w:bCs/>
          <w:b/>
        </w:rPr>
        <w:t xml:space="preserve">China Guangzhou</w:t>
      </w:r>
      <w:r>
        <w:t xml:space="preserve">, the capital of Guangdong Province, serves as the political, economic, scientific, and technological center of the Pearl River Delta. It is renowned globally for hosting the Canton Fair (China Import and Export Fair), which attracts millions of visitors and facilitates billions in trade volume annually. This position makes</w:t>
      </w:r>
      <w:r>
        <w:t xml:space="preserve"> </w:t>
      </w:r>
      <w:r>
        <w:rPr>
          <w:bCs/>
          <w:b/>
        </w:rPr>
        <w:t xml:space="preserve">China Guangzhou</w:t>
      </w:r>
      <w:r>
        <w:t xml:space="preserve"> </w:t>
      </w:r>
      <w:r>
        <w:t xml:space="preserve">a critical node in global supply chains.</w:t>
      </w:r>
    </w:p>
    <w:p>
      <w:pPr>
        <w:pStyle w:val="BodyText"/>
      </w:pPr>
      <w:r>
        <w:t xml:space="preserve">In recent years, the city has transitioned from being solely a manufacturing hub to a center for digital economy, artificial intelligence, and advanced services. However, this transition brings significant financial implications. Companies operating in</w:t>
      </w:r>
      <w:r>
        <w:t xml:space="preserve"> </w:t>
      </w:r>
      <w:r>
        <w:rPr>
          <w:bCs/>
          <w:b/>
        </w:rPr>
        <w:t xml:space="preserve">China Guangzhou</w:t>
      </w:r>
      <w:r>
        <w:t xml:space="preserve"> </w:t>
      </w:r>
      <w:r>
        <w:t xml:space="preserve">must navigate complex regulatory environments, fluctuating currency exchanges between the Renminbi (RMB) and foreign currencies, and intense local competition. In this high-stakes environment the need for precise financial oversight has never been greater.</w:t>
      </w:r>
    </w:p>
    <w:bookmarkEnd w:id="21"/>
    <w:bookmarkStart w:id="24" w:name="X33475d686fce941198a1e6bcdf7069d99bb7046"/>
    <w:p>
      <w:pPr>
        <w:pStyle w:val="Heading2"/>
      </w:pPr>
      <w:r>
        <w:t xml:space="preserve">3. The Evolving Role of the Financial Analyst</w:t>
      </w:r>
    </w:p>
    <w:p>
      <w:pPr>
        <w:pStyle w:val="FirstParagraph"/>
      </w:pPr>
      <w:r>
        <w:t xml:space="preserve">The traditional perception of a</w:t>
      </w:r>
      <w:r>
        <w:t xml:space="preserve"> </w:t>
      </w:r>
      <w:r>
        <w:rPr>
          <w:bCs/>
          <w:b/>
        </w:rPr>
        <w:t xml:space="preserve">Financial Analyst</w:t>
      </w:r>
      <w:r>
        <w:t xml:space="preserve">China Guangzhou, the role has expanded into that of a strategic business partner. Today’s professionals are expected to possess deep insights into macroeconomic trends, regional policy shifts, and industry-specific metrics.</w:t>
      </w:r>
    </w:p>
    <w:bookmarkStart w:id="22" w:name="data-driven-decision-making"/>
    <w:p>
      <w:pPr>
        <w:pStyle w:val="Heading3"/>
      </w:pPr>
      <w:r>
        <w:t xml:space="preserve">3.1 Data-Driven Decision Making</w:t>
      </w:r>
    </w:p>
    <w:p>
      <w:pPr>
        <w:pStyle w:val="FirstParagraph"/>
      </w:pPr>
      <w:r>
        <w:t xml:space="preserve">In</w:t>
      </w:r>
      <w:r>
        <w:t xml:space="preserve"> </w:t>
      </w:r>
      <w:r>
        <w:rPr>
          <w:bCs/>
          <w:b/>
        </w:rPr>
        <w:t xml:space="preserve">China Guangzhou</w:t>
      </w:r>
      <w:r>
        <w:t xml:space="preserve">, data availability is vast but often fragmented across various platforms such as Alipay, WeChat Pay, and traditional banking systems. A proficient</w:t>
      </w:r>
      <w:r>
        <w:t xml:space="preserve"> </w:t>
      </w:r>
      <w:r>
        <w:rPr>
          <w:bCs/>
          <w:b/>
        </w:rPr>
        <w:t xml:space="preserve">Financial Analyst</w:t>
      </w:r>
    </w:p>
    <w:bookmarkEnd w:id="22"/>
    <w:bookmarkStart w:id="23" w:name="risk-management-and-compliance"/>
    <w:p>
      <w:pPr>
        <w:pStyle w:val="Heading3"/>
      </w:pPr>
      <w:r>
        <w:t xml:space="preserve">3.2 Risk Management and Compliance</w:t>
      </w:r>
    </w:p>
    <w:p>
      <w:pPr>
        <w:pStyle w:val="FirstParagraph"/>
      </w:pPr>
      <w:r>
        <w:t xml:space="preserve">The regulatory landscape in China is rigorous and constantly evolving. For businesses in</w:t>
      </w:r>
      <w:r>
        <w:t xml:space="preserve"> </w:t>
      </w:r>
      <w:r>
        <w:rPr>
          <w:bCs/>
          <w:b/>
        </w:rPr>
        <w:t xml:space="preserve">China Guangzhou</w:t>
      </w:r>
      <w:r>
        <w:t xml:space="preserve">, compliance with local tax laws, foreign exchange controls, and environmental regulations is paramount. The</w:t>
      </w:r>
      <w:r>
        <w:t xml:space="preserve"> </w:t>
      </w:r>
      <w:r>
        <w:rPr>
          <w:bCs/>
          <w:b/>
        </w:rPr>
        <w:t xml:space="preserve">Financial Analyst</w:t>
      </w:r>
    </w:p>
    <w:bookmarkEnd w:id="23"/>
    <w:bookmarkEnd w:id="24"/>
    <w:bookmarkStart w:id="28" w:name="case-scenario-techstart-guangdong"/>
    <w:p>
      <w:pPr>
        <w:pStyle w:val="Heading2"/>
      </w:pPr>
      <w:r>
        <w:t xml:space="preserve">4. Case Scenario: TechStart Guangdong</w:t>
      </w:r>
    </w:p>
    <w:p>
      <w:pPr>
        <w:pStyle w:val="FirstParagraph"/>
      </w:pPr>
      <w:r>
        <w:t xml:space="preserve">To illustrate the practical application of these concepts, we examine a hypothetical local enterprise,</w:t>
      </w:r>
      <w:r>
        <w:t xml:space="preserve"> </w:t>
      </w:r>
      <w:r>
        <w:rPr>
          <w:bCs/>
          <w:b/>
        </w:rPr>
        <w:t xml:space="preserve">TechStart Guangdong</w:t>
      </w:r>
      <w:r>
        <w:t xml:space="preserve">, a mid-sized software development firm based in Tianhe District, one of Guangzhou’s primary business hubs.</w:t>
      </w:r>
    </w:p>
    <w:bookmarkStart w:id="25" w:name="the-challenge"/>
    <w:p>
      <w:pPr>
        <w:pStyle w:val="Heading3"/>
      </w:pPr>
      <w:r>
        <w:t xml:space="preserve">4.1 The Challenge</w:t>
      </w:r>
    </w:p>
    <w:p>
      <w:pPr>
        <w:pStyle w:val="FirstParagraph"/>
      </w:pPr>
      <w:r>
        <w:rPr>
          <w:bCs/>
          <w:b/>
        </w:rPr>
        <w:t xml:space="preserve">TechStart Guangdong</w:t>
      </w:r>
      <w:r>
        <w:t xml:space="preserve">China Guangzhou, or investing heavily in R&amp;D for AI-driven logistics solutions tailored to local e-commerce giants. The management team struggled to evaluate the long-term ROI (Return on Investment) due to fluctuating material costs and uncertain demand patterns.</w:t>
      </w:r>
    </w:p>
    <w:bookmarkEnd w:id="25"/>
    <w:bookmarkStart w:id="26" w:name="the-financial-analysts-intervention"/>
    <w:p>
      <w:pPr>
        <w:pStyle w:val="Heading3"/>
      </w:pPr>
      <w:r>
        <w:t xml:space="preserve">4.2 The Financial Analyst’s Intervention</w:t>
      </w:r>
    </w:p>
    <w:p>
      <w:pPr>
        <w:pStyle w:val="FirstParagraph"/>
      </w:pPr>
      <w:r>
        <w:t xml:space="preserve">A senior</w:t>
      </w:r>
      <w:r>
        <w:t xml:space="preserve"> </w:t>
      </w:r>
      <w:r>
        <w:rPr>
          <w:bCs/>
          <w:b/>
        </w:rPr>
        <w:t xml:space="preserve">Financial Analyst</w:t>
      </w:r>
      <w:r>
        <w:t xml:space="preserve">China Guangzhou. They analyzed:</w:t>
      </w:r>
    </w:p>
    <w:p>
      <w:pPr>
        <w:numPr>
          <w:ilvl w:val="0"/>
          <w:numId w:val="1001"/>
        </w:numPr>
        <w:pStyle w:val="Compact"/>
      </w:pPr>
      <w:r>
        <w:rPr>
          <w:bCs/>
          <w:b/>
        </w:rPr>
        <w:t xml:space="preserve">Labor Market Trends:</w:t>
      </w:r>
      <w:r>
        <w:t xml:space="preserve"> </w:t>
      </w:r>
      <w:r>
        <w:t xml:space="preserve">Analyzing wage inflation in the tech sector within Guangzhou.</w:t>
      </w:r>
    </w:p>
    <w:p>
      <w:pPr>
        <w:numPr>
          <w:ilvl w:val="0"/>
          <w:numId w:val="1001"/>
        </w:numPr>
        <w:pStyle w:val="Compact"/>
      </w:pPr>
      <w:r>
        <w:rPr>
          <w:bCs/>
          <w:b/>
        </w:rPr>
        <w:t xml:space="preserve">Policy Incentives:</w:t>
      </w:r>
      <w:r>
        <w:t xml:space="preserve"> </w:t>
      </w:r>
      <w:r>
        <w:t xml:space="preserve">Identifying specific government grants available for AI research in Guangdong Province.</w:t>
      </w:r>
    </w:p>
    <w:p>
      <w:pPr>
        <w:numPr>
          <w:ilvl w:val="0"/>
          <w:numId w:val="1001"/>
        </w:numPr>
        <w:pStyle w:val="Compact"/>
      </w:pPr>
      <w:r>
        <w:rPr>
          <w:bCs/>
          <w:b/>
        </w:rPr>
        <w:t xml:space="preserve">Currency Risk:</w:t>
      </w:r>
      <w:r>
        <w:t xml:space="preserve"> </w:t>
      </w:r>
      <w:r>
        <w:t xml:space="preserve">Hedging strategies for any foreign suppliers involved in hardware components.</w:t>
      </w:r>
    </w:p>
    <w:bookmarkEnd w:id="26"/>
    <w:bookmarkStart w:id="27" w:name="the-outcome"/>
    <w:p>
      <w:pPr>
        <w:pStyle w:val="Heading3"/>
      </w:pPr>
      <w:r>
        <w:t xml:space="preserve">4.3 The Outcome</w:t>
      </w:r>
    </w:p>
    <w:p>
      <w:pPr>
        <w:pStyle w:val="FirstParagraph"/>
      </w:pPr>
      <w:r>
        <w:t xml:space="preserve">The analysis revealed that while the manufacturing expansion offered short-term stability, the AI logistics project aligned better with regional government priorities and offered higher long-term scalability. Furthermore, the</w:t>
      </w:r>
      <w:r>
        <w:t xml:space="preserve"> </w:t>
      </w:r>
      <w:r>
        <w:rPr>
          <w:bCs/>
          <w:b/>
        </w:rPr>
        <w:t xml:space="preserve">Financial Analyst</w:t>
      </w:r>
    </w:p>
    <w:bookmarkEnd w:id="27"/>
    <w:bookmarkEnd w:id="28"/>
    <w:bookmarkStart w:id="29" w:name="key-competencies-required-for-success"/>
    <w:p>
      <w:pPr>
        <w:pStyle w:val="Heading2"/>
      </w:pPr>
      <w:r>
        <w:t xml:space="preserve">5. Key Competencies Required for Success</w:t>
      </w:r>
    </w:p>
    <w:p>
      <w:pPr>
        <w:pStyle w:val="FirstParagraph"/>
      </w:pPr>
      <w:r>
        <w:t xml:space="preserve">The success of TechStart Guangdong underscores specific competencies required for a</w:t>
      </w:r>
      <w:r>
        <w:t xml:space="preserve"> </w:t>
      </w:r>
      <w:r>
        <w:rPr>
          <w:bCs/>
          <w:b/>
        </w:rPr>
        <w:t xml:space="preserve">Financial Analyst</w:t>
      </w:r>
    </w:p>
    <w:p>
      <w:pPr>
        <w:numPr>
          <w:ilvl w:val="0"/>
          <w:numId w:val="1002"/>
        </w:numPr>
        <w:pStyle w:val="Compact"/>
      </w:pPr>
      <w:r>
        <w:rPr>
          <w:bCs/>
          <w:b/>
        </w:rPr>
        <w:t xml:space="preserve">Cultural and Linguistic Fluency:</w:t>
      </w:r>
      <w:r>
        <w:t xml:space="preserve"> </w:t>
      </w:r>
      <w:r>
        <w:t xml:space="preserve">Understanding the nuances of local business culture (Guanxi) is vital. Contracts and negotiations often require more than just legal precision; they require cultural sensitivity.</w:t>
      </w:r>
    </w:p>
    <w:p>
      <w:pPr>
        <w:numPr>
          <w:ilvl w:val="0"/>
          <w:numId w:val="1002"/>
        </w:numPr>
        <w:pStyle w:val="Compact"/>
      </w:pPr>
      <w:r>
        <w:rPr>
          <w:bCs/>
          <w:b/>
        </w:rPr>
        <w:t xml:space="preserve">Mastery of Local Regulations:</w:t>
      </w:r>
      <w:r>
        <w:t xml:space="preserve"> </w:t>
      </w:r>
      <w:r>
        <w:t xml:space="preserve">Deep knowledge of Chinese accounting standards (CAS) versus International Financial Reporting Standards (IFRS), especially when dealing with foreign investors in</w:t>
      </w:r>
      <w:r>
        <w:t xml:space="preserve"> </w:t>
      </w:r>
      <w:r>
        <w:rPr>
          <w:bCs/>
          <w:b/>
        </w:rPr>
        <w:t xml:space="preserve">China Guangzhou</w:t>
      </w:r>
      <w:r>
        <w:t xml:space="preserve">.</w:t>
      </w:r>
    </w:p>
    <w:p>
      <w:pPr>
        <w:numPr>
          <w:ilvl w:val="0"/>
          <w:numId w:val="1002"/>
        </w:numPr>
        <w:pStyle w:val="Compact"/>
      </w:pPr>
      <w:r>
        <w:rPr>
          <w:bCs/>
          <w:b/>
        </w:rPr>
        <w:t xml:space="preserve">Tech-Savviness:</w:t>
      </w:r>
      <w:r>
        <w:t xml:space="preserve"> </w:t>
      </w:r>
      <w:r>
        <w:t xml:space="preserve">Proficiency in using local fintech tools and big data platforms to extract insights.</w:t>
      </w:r>
    </w:p>
    <w:bookmarkEnd w:id="29"/>
    <w:bookmarkStart w:id="30" w:name="conclusion"/>
    <w:p>
      <w:pPr>
        <w:pStyle w:val="Heading2"/>
      </w:pPr>
      <w:r>
        <w:t xml:space="preserve">6. Conclusion</w:t>
      </w:r>
    </w:p>
    <w:p>
      <w:pPr>
        <w:pStyle w:val="FirstParagraph"/>
      </w:pPr>
      <w:r>
        <w:t xml:space="preserve">This case study demonstrates that the role of the</w:t>
      </w:r>
      <w:r>
        <w:t xml:space="preserve"> </w:t>
      </w:r>
      <w:r>
        <w:rPr>
          <w:iCs/>
          <w:i/>
        </w:rPr>
        <w:t xml:space="preserve">Financial Analyst</w:t>
      </w:r>
      <w:r>
        <w:t xml:space="preserve">China Guangzhou. The city’s unique position as a bridge between traditional manufacturing and modern digital economies creates a fertile ground for financial innovation. However, it also demands rigorous analysis, strategic foresight, and adaptability.</w:t>
      </w:r>
    </w:p>
    <w:p>
      <w:pPr>
        <w:pStyle w:val="BodyText"/>
      </w:pPr>
      <w:r>
        <w:rPr>
          <w:bCs/>
          <w:b/>
        </w:rPr>
        <w:t xml:space="preserve">Final Thought:</w:t>
      </w:r>
      <w:r>
        <w:t xml:space="preserve"> </w:t>
      </w:r>
      <w:r>
        <w:t xml:space="preserve">For any organization looking to establish or expand its presence in</w:t>
      </w:r>
      <w:r>
        <w:t xml:space="preserve"> </w:t>
      </w:r>
      <w:r>
        <w:rPr>
          <w:bCs/>
          <w:b/>
        </w:rPr>
        <w:t xml:space="preserve">China Guangzhou</w:t>
      </w:r>
      <w:r>
        <w:t xml:space="preserve">, investing in high-quality financial analysis is not an optional expense but a core strategic imperative. The insights provided by skilled analysts transform raw data into actionable intelligence, ensuring resilience and growth in one of the world’s most dynamic markets.</w:t>
      </w:r>
    </w:p>
    <w:p>
      <w:pPr>
        <w:pStyle w:val="BodyText"/>
      </w:pPr>
      <w:r>
        <w:rPr>
          <w:iCs/>
          <w:i/>
        </w:rPr>
        <w:t xml:space="preserve">This document serves as a guide for stakeholders, investors, and HR professionals seeking to understand the critical value proposition of financial expertise in the Guangzhou economic zone.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Financial Analysts in China Guangzhou</dc:title>
  <dc:creator/>
  <cp:keywords/>
  <dcterms:created xsi:type="dcterms:W3CDTF">2026-07-29T09:30:27Z</dcterms:created>
  <dcterms:modified xsi:type="dcterms:W3CDTF">2026-07-29T09:30:27Z</dcterms:modified>
</cp:coreProperties>
</file>

<file path=docProps/custom.xml><?xml version="1.0" encoding="utf-8"?>
<Properties xmlns="http://schemas.openxmlformats.org/officeDocument/2006/custom-properties" xmlns:vt="http://schemas.openxmlformats.org/officeDocument/2006/docPropsVTypes"/>
</file>