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Financial</w:t>
      </w:r>
      <w:r>
        <w:t xml:space="preserve"> </w:t>
      </w:r>
      <w:r>
        <w:t xml:space="preserve">Analyst</w:t>
      </w:r>
      <w:r>
        <w:t xml:space="preserve"> </w:t>
      </w:r>
      <w:r>
        <w:t xml:space="preserve">in</w:t>
      </w:r>
      <w:r>
        <w:t xml:space="preserve"> </w:t>
      </w:r>
      <w:r>
        <w:t xml:space="preserve">Colombia</w:t>
      </w:r>
      <w:r>
        <w:t xml:space="preserve"> </w:t>
      </w:r>
      <w:r>
        <w:t xml:space="preserve">Medellín</w:t>
      </w:r>
    </w:p>
    <w:bookmarkStart w:id="32" w:name="X50382f72558d90dbd9f0b06e74ce46737026c93"/>
    <w:p>
      <w:pPr>
        <w:pStyle w:val="Heading1"/>
      </w:pPr>
      <w:r>
        <w:t xml:space="preserve">Case Study: The Strategic Financial Analyst in Colombia Medellín</w:t>
      </w:r>
    </w:p>
    <w:p>
      <w:pPr>
        <w:pStyle w:val="FirstParagraph"/>
      </w:pPr>
      <w:r>
        <w:rPr>
          <w:bCs/>
          <w:b/>
        </w:rPr>
        <w:t xml:space="preserve">Date:</w:t>
      </w:r>
      <w:r>
        <w:t xml:space="preserve"> </w:t>
      </w:r>
      <w:r>
        <w:t xml:space="preserve">October 2023</w:t>
      </w:r>
      <w:r>
        <w:br/>
      </w:r>
      <w:r>
        <w:rPr>
          <w:bCs/>
          <w:b/>
        </w:rPr>
        <w:t xml:space="preserve">Location:</w:t>
      </w:r>
      <w:r>
        <w:t xml:space="preserve">Colombia Medellín</w:t>
      </w:r>
      <w:r>
        <w:br/>
      </w:r>
    </w:p>
    <w:p>
      <w:pPr>
        <w:pStyle w:val="BodyText"/>
      </w:pPr>
      <w:r>
        <w:t xml:space="preserve">Subject Role:: Senior</w:t>
      </w:r>
      <w:r>
        <w:t xml:space="preserve"> </w:t>
      </w:r>
      <w:r>
        <w:t xml:space="preserve">Financial Analyst</w:t>
      </w:r>
    </w:p>
    <w:bookmarkStart w:id="20" w:name="X3f35a50783d26588a16072e3f56bd289d8a881c"/>
    <w:p>
      <w:pPr>
        <w:pStyle w:val="Heading2"/>
      </w:pPr>
      <w:r>
        <w:t xml:space="preserve">1. Introduction: The Economic Engine of the Paisa Region</w:t>
      </w:r>
    </w:p>
    <w:p>
      <w:pPr>
        <w:pStyle w:val="FirstParagraph"/>
      </w:pPr>
      <w:r>
        <w:t xml:space="preserve">In recent years, the economic landscape of Latin America has shifted significantly towards innovation and digital transformation. At the heart of this shift is</w:t>
      </w:r>
      <w:r>
        <w:t xml:space="preserve"> </w:t>
      </w:r>
      <w:r>
        <w:rPr>
          <w:bCs/>
          <w:b/>
        </w:rPr>
        <w:t xml:space="preserve">Colombia Medellín</w:t>
      </w:r>
      <w:r>
        <w:t xml:space="preserve">. Once known globally for its turbulent history, this capital city of Antioquia has successfully rebranded itself as a hub for technology, tourism, and sustainable urban development.</w:t>
      </w:r>
    </w:p>
    <w:p>
      <w:pPr>
        <w:pStyle w:val="BodyText"/>
      </w:pPr>
      <w:r>
        <w:t xml:space="preserve">Within this rapidly evolving ecosystem, the role of the</w:t>
      </w:r>
      <w:r>
        <w:t xml:space="preserve"> </w:t>
      </w:r>
      <w:r>
        <w:rPr>
          <w:bCs/>
          <w:b/>
        </w:rPr>
        <w:t xml:space="preserve">Financial Analyst</w:t>
      </w:r>
      <w:r>
        <w:t xml:space="preserve"> </w:t>
      </w:r>
      <w:r>
        <w:t xml:space="preserve">has transcended traditional bookkeeping. Today, professionals in this field are expected to be strategic partners who navigate complex regulatory frameworks while capitalizing on the unique opportunities presented by a city that is growing at an unprecedented rate. This case study explores how a dedicated</w:t>
      </w:r>
      <w:r>
        <w:t xml:space="preserve"> </w:t>
      </w:r>
      <w:r>
        <w:rPr>
          <w:bCs/>
          <w:b/>
        </w:rPr>
        <w:t xml:space="preserve">Financial Analyst</w:t>
      </w:r>
      <w:r>
        <w:t xml:space="preserve"> </w:t>
      </w:r>
      <w:r>
        <w:t xml:space="preserve">operates within the specific context of</w:t>
      </w:r>
      <w:r>
        <w:t xml:space="preserve"> </w:t>
      </w:r>
      <w:r>
        <w:rPr>
          <w:bCs/>
          <w:b/>
        </w:rPr>
        <w:t xml:space="preserve">Colombia Medellín</w:t>
      </w:r>
      <w:r>
        <w:t xml:space="preserve">, addressing challenges, leveraging local advantages, and driving business success.</w:t>
      </w:r>
    </w:p>
    <w:bookmarkEnd w:id="20"/>
    <w:bookmarkStart w:id="21" w:name="company-profile-ecotech-paisa-solutions"/>
    <w:p>
      <w:pPr>
        <w:pStyle w:val="Heading2"/>
      </w:pPr>
      <w:r>
        <w:t xml:space="preserve">2. Company Profile: EcoTech Paisa Solutions</w:t>
      </w:r>
    </w:p>
    <w:p>
      <w:pPr>
        <w:pStyle w:val="FirstParagraph"/>
      </w:pPr>
      <w:r>
        <w:t xml:space="preserve">To illustrate the practical application of financial analysis in this region, we examine "EcoTech Paisa Solutions," a mid-sized technology firm headquartered in the El Poblado district of Medellín. The company specializes in sustainable software solutions for agriculture and energy sectors.</w:t>
      </w:r>
    </w:p>
    <w:p>
      <w:pPr>
        <w:numPr>
          <w:ilvl w:val="0"/>
          <w:numId w:val="1001"/>
        </w:numPr>
        <w:pStyle w:val="Compact"/>
      </w:pPr>
      <w:r>
        <w:rPr>
          <w:bCs/>
          <w:b/>
        </w:rPr>
        <w:t xml:space="preserve">Industry:</w:t>
      </w:r>
      <w:r>
        <w:t xml:space="preserve"> </w:t>
      </w:r>
      <w:r>
        <w:t xml:space="preserve">FinTech and AgriTech</w:t>
      </w:r>
    </w:p>
    <w:p>
      <w:pPr>
        <w:numPr>
          <w:ilvl w:val="0"/>
          <w:numId w:val="1001"/>
        </w:numPr>
        <w:pStyle w:val="Compact"/>
      </w:pPr>
      <w:r>
        <w:rPr>
          <w:bCs/>
          <w:b/>
        </w:rPr>
        <w:t xml:space="preserve">HQ Location:</w:t>
      </w:r>
      <w:r>
        <w:t xml:space="preserve">Colombia Medellín</w:t>
      </w:r>
    </w:p>
    <w:p>
      <w:pPr>
        <w:numPr>
          <w:ilvl w:val="0"/>
          <w:numId w:val="1001"/>
        </w:numPr>
        <w:pStyle w:val="Compact"/>
      </w:pPr>
      <w:r>
        <w:rPr>
          <w:bCs/>
          <w:b/>
        </w:rPr>
        <w:t xml:space="preserve">Status:</w:t>
      </w:r>
      <w:r>
        <w:t xml:space="preserve">: Series B Funding Round Preparation</w:t>
      </w:r>
    </w:p>
    <w:p>
      <w:pPr>
        <w:pStyle w:val="FirstParagraph"/>
      </w:pPr>
      <w:r>
        <w:t xml:space="preserve">EcoTech requires a robust financial framework to attract international investors who are increasingly interested in the Colombian market but require rigorous transparency and data-driven insights. This is where the expertise of a senior</w:t>
      </w:r>
      <w:r>
        <w:t xml:space="preserve"> </w:t>
      </w:r>
      <w:r>
        <w:rPr>
          <w:bCs/>
          <w:b/>
        </w:rPr>
        <w:t xml:space="preserve">Financial Analyst</w:t>
      </w:r>
      <w:r>
        <w:t xml:space="preserve"> </w:t>
      </w:r>
      <w:r>
        <w:t xml:space="preserve">becomes critical.</w:t>
      </w:r>
    </w:p>
    <w:bookmarkEnd w:id="21"/>
    <w:bookmarkStart w:id="25" w:name="X165e89335dc2421c91e1616d5798971c81c36ec"/>
    <w:p>
      <w:pPr>
        <w:pStyle w:val="Heading2"/>
      </w:pPr>
      <w:r>
        <w:t xml:space="preserve">3. Challenges Faced by the Financial Analyst</w:t>
      </w:r>
    </w:p>
    <w:p>
      <w:pPr>
        <w:pStyle w:val="FirstParagraph"/>
      </w:pPr>
      <w:r>
        <w:t xml:space="preserve">The operating environment in Medellín presents unique variables that a generalist analyst might overlook. The following challenges were identified:</w:t>
      </w:r>
    </w:p>
    <w:bookmarkStart w:id="22" w:name="X72ededd5bcd74f9ebf4dfdf2e47b624c3d66cab"/>
    <w:p>
      <w:pPr>
        <w:pStyle w:val="Heading3"/>
      </w:pPr>
      <w:r>
        <w:t xml:space="preserve">a) Macroeconomic Volatility and Currency Fluctuation</w:t>
      </w:r>
    </w:p>
    <w:p>
      <w:pPr>
        <w:pStyle w:val="FirstParagraph"/>
      </w:pPr>
      <w:r>
        <w:rPr>
          <w:bCs/>
          <w:b/>
        </w:rPr>
        <w:t xml:space="preserve">Colombia Medellín</w:t>
      </w:r>
      <w:r>
        <w:t xml:space="preserve">, while stable, operates within the broader Colombian economy, which is sensitive to global commodity prices (particularly coffee and coal) and interest rate fluctuations in the United States. The primary challenge for the</w:t>
      </w:r>
      <w:r>
        <w:t xml:space="preserve"> </w:t>
      </w:r>
      <w:r>
        <w:rPr>
          <w:bCs/>
          <w:b/>
        </w:rPr>
        <w:t xml:space="preserve">Financial Analyst</w:t>
      </w:r>
      <w:r>
        <w:t xml:space="preserve"> </w:t>
      </w:r>
      <w:r>
        <w:t xml:space="preserve">is managing exposure to the Colombian Peso (COP). Since EcoTech services clients both locally in USD-pegged contracts and globally, currency risk management was a daily priority.</w:t>
      </w:r>
    </w:p>
    <w:bookmarkEnd w:id="22"/>
    <w:bookmarkStart w:id="23" w:name="Xd3b729765fd6c7bce458616d95003eddc8a8d88"/>
    <w:p>
      <w:pPr>
        <w:pStyle w:val="Heading3"/>
      </w:pPr>
      <w:r>
        <w:t xml:space="preserve">b) Regulatory Compliance with DIAN and Superfinanciera</w:t>
      </w:r>
    </w:p>
    <w:p>
      <w:pPr>
        <w:pStyle w:val="FirstParagraph"/>
      </w:pPr>
      <w:r>
        <w:t xml:space="preserve">The regulatory landscape in Colombia is complex. The financial analyst had to ensure strict adherence to the tax authority (DIAN) regulations, including IVA (VAT), income tax, and source withholding mechanisms. Furthermore, as a technology firm handling financial data for clients, compliance with Superfinanciera guidelines regarding anti-money laundering (AML) was mandatory.</w:t>
      </w:r>
    </w:p>
    <w:bookmarkEnd w:id="23"/>
    <w:bookmarkStart w:id="24" w:name="c-access-to-capital-in-a-emerging-market"/>
    <w:p>
      <w:pPr>
        <w:pStyle w:val="Heading3"/>
      </w:pPr>
      <w:r>
        <w:t xml:space="preserve">c) Access to Capital in a Emerging Market</w:t>
      </w:r>
    </w:p>
    <w:p>
      <w:pPr>
        <w:pStyle w:val="FirstParagraph"/>
      </w:pPr>
      <w:r>
        <w:t xml:space="preserve">While Medellín is becoming a startup hub, securing international venture capital requires more than just a good product. Investors demand high-level financial modeling that projects growth not just in local terms, but in globally comparable metrics (EBITDA margins, CAC/LTV ratios). The</w:t>
      </w:r>
      <w:r>
        <w:t xml:space="preserve"> </w:t>
      </w:r>
      <w:r>
        <w:rPr>
          <w:bCs/>
          <w:b/>
        </w:rPr>
        <w:t xml:space="preserve">Financial Analyst</w:t>
      </w:r>
      <w:r>
        <w:t xml:space="preserve"> </w:t>
      </w:r>
      <w:r>
        <w:t xml:space="preserve">had to bridge the gap between local operational realities and international investment standards.</w:t>
      </w:r>
    </w:p>
    <w:bookmarkEnd w:id="24"/>
    <w:bookmarkEnd w:id="25"/>
    <w:bookmarkStart w:id="28" w:name="X1a17b17e810e3e1f7ed66ba2b357dc150f0e5ee"/>
    <w:p>
      <w:pPr>
        <w:pStyle w:val="Heading2"/>
      </w:pPr>
      <w:r>
        <w:t xml:space="preserve">4. Strategic Interventions by the Financial Analyst</w:t>
      </w:r>
    </w:p>
    <w:p>
      <w:pPr>
        <w:pStyle w:val="FirstParagraph"/>
      </w:pPr>
      <w:r>
        <w:t xml:space="preserve">To address these challenges, the assigned</w:t>
      </w:r>
      <w:r>
        <w:t xml:space="preserve"> </w:t>
      </w:r>
      <w:r>
        <w:rPr>
          <w:bCs/>
          <w:b/>
        </w:rPr>
        <w:t xml:space="preserve">Financial Analyst</w:t>
      </w:r>
      <w:r>
        <w:t xml:space="preserve"> </w:t>
      </w:r>
      <w:r>
        <w:t xml:space="preserve">implemented a multi-faceted strategy tailored to the specific dynamics of</w:t>
      </w:r>
      <w:r>
        <w:t xml:space="preserve"> </w:t>
      </w:r>
      <w:r>
        <w:rPr>
          <w:bCs/>
          <w:b/>
        </w:rPr>
        <w:t xml:space="preserve">Colombia Medellín</w:t>
      </w:r>
      <w:r>
        <w:t xml:space="preserve">.</w:t>
      </w:r>
    </w:p>
    <w:p>
      <w:pPr>
        <w:pStyle w:val="BodyText"/>
      </w:pPr>
      <w:r>
        <w:t xml:space="preserve">Challenge</w:t>
      </w:r>
    </w:p>
    <w:p>
      <w:pPr>
        <w:pStyle w:val="BodyText"/>
      </w:pPr>
      <w:r>
        <w:t xml:space="preserve">Action Taken by Financial Analyst</w:t>
      </w:r>
    </w:p>
    <w:p>
      <w:pPr>
        <w:pStyle w:val="BodyText"/>
      </w:pPr>
      <w:r>
        <w:t xml:space="preserve">Budget/Investment Impact in Colombia Medellín</w:t>
      </w:r>
    </w:p>
    <w:p>
      <w:pPr>
        <w:pStyle w:val="BodyText"/>
      </w:pPr>
      <w:r>
        <w:t xml:space="preserve">" style="background-color:#f2f2f2;"&gt;</w:t>
      </w:r>
    </w:p>
    <w:p>
      <w:pPr>
        <w:pStyle w:val="BodyText"/>
      </w:pPr>
      <w:r>
        <w:t xml:space="preserve">" style="background-color:#f2f2g.1 Currency Hedging Strategy</w:t>
      </w:r>
    </w:p>
    <w:p>
      <w:pPr>
        <w:pStyle w:val="BodyText"/>
      </w:pPr>
      <w:r>
        <w:t xml:space="preserve">The analyst introduced a hedging program using forward contracts to lock in exchange rates for upcoming client payments. By utilizing local banks in Medellín, which offer competitive forex services, the company reduced currency fluctuation risk by 40%.</w:t>
      </w:r>
    </w:p>
    <w:bookmarkStart w:id="26" w:name="b-automated-tax-compliance-systems"/>
    <w:p>
      <w:pPr>
        <w:pStyle w:val="Heading4"/>
      </w:pPr>
      <w:r>
        <w:t xml:space="preserve">b) Automated Tax Compliance Systems</w:t>
      </w:r>
    </w:p>
    <w:p>
      <w:pPr>
        <w:pStyle w:val="FirstParagraph"/>
      </w:pPr>
      <w:r>
        <w:t xml:space="preserve">Leveraging Medellín's status as a tech hub, the analyst implemented AI-driven accounting software. This automation ensured real-time compliance with DIAN e-invoicing requirements, reducing administrative errors and penalties to zero for two consecutive fiscal quarters.</w:t>
      </w:r>
    </w:p>
    <w:bookmarkEnd w:id="26"/>
    <w:bookmarkStart w:id="27" w:name="c-investor-ready-financial-modeling"/>
    <w:p>
      <w:pPr>
        <w:pStyle w:val="Heading4"/>
      </w:pPr>
      <w:r>
        <w:t xml:space="preserve">c) Investor-Ready Financial Modeling</w:t>
      </w:r>
    </w:p>
    <w:p>
      <w:pPr>
        <w:pStyle w:val="FirstParagraph"/>
      </w:pPr>
      <w:r>
        <w:t xml:space="preserve">The analyst revamped the financial models to include scenario analysis specific to Latin American markets. This included stress-testing against potential inflation spikes in Colombia and supply chain disruptions common in the region. The improved transparency helped secure a $5 million Series B round from European investors.</w:t>
      </w:r>
    </w:p>
    <w:bookmarkEnd w:id="27"/>
    <w:bookmarkEnd w:id="28"/>
    <w:bookmarkStart w:id="29" w:name="results-and-outcomes"/>
    <w:p>
      <w:pPr>
        <w:pStyle w:val="Heading2"/>
      </w:pPr>
      <w:r>
        <w:t xml:space="preserve">5. Results and Outcomes</w:t>
      </w:r>
    </w:p>
    <w:p>
      <w:pPr>
        <w:pStyle w:val="FirstParagraph"/>
      </w:pPr>
      <w:r>
        <w:t xml:space="preserve">The strategic interventions led by the</w:t>
      </w:r>
      <w:r>
        <w:t xml:space="preserve"> </w:t>
      </w:r>
      <w:r>
        <w:rPr>
          <w:bCs/>
          <w:b/>
        </w:rPr>
        <w:t xml:space="preserve">Financial Analyst</w:t>
      </w:r>
      <w:r>
        <w:t xml:space="preserve"> </w:t>
      </w:r>
      <w:r>
        <w:t xml:space="preserve">yielded significant results for EcoTech Paisa Solutions in</w:t>
      </w:r>
      <w:r>
        <w:t xml:space="preserve"> </w:t>
      </w:r>
      <w:r>
        <w:rPr>
          <w:bCs/>
          <w:b/>
        </w:rPr>
        <w:t xml:space="preserve">Colombia Medellín</w:t>
      </w:r>
      <w:r>
        <w:t xml:space="preserve">:</w:t>
      </w:r>
    </w:p>
    <w:p>
      <w:pPr>
        <w:numPr>
          <w:ilvl w:val="0"/>
          <w:numId w:val="1002"/>
        </w:numPr>
        <w:pStyle w:val="Compact"/>
      </w:pPr>
      <w:r>
        <w:rPr>
          <w:bCs/>
          <w:b/>
        </w:rPr>
        <w:t xml:space="preserve">Funding Secured:</w:t>
      </w:r>
      <w:r>
        <w:t xml:space="preserve">: Raised $5 million USD at a 20% higher valuation than projected.</w:t>
      </w:r>
    </w:p>
    <w:p>
      <w:pPr>
        <w:numPr>
          <w:ilvl w:val="0"/>
          <w:numId w:val="1002"/>
        </w:numPr>
        <w:pStyle w:val="Compact"/>
      </w:pPr>
      <w:r>
        <w:t xml:space="preserve">Cost Reduction:</w:t>
      </w:r>
    </w:p>
    <w:p>
      <w:pPr>
        <w:numPr>
          <w:ilvl w:val="0"/>
          <w:numId w:val="1000"/>
        </w:numPr>
        <w:pStyle w:val="Compact"/>
      </w:pPr>
      <w:r>
        <w:t xml:space="preserve">" style="background-color:#f2f2g. Increased Operational Efficiency:: The finance department processed reports 30% faster due to the implementation of advanced analytics tools.</w:t>
      </w:r>
    </w:p>
    <w:p>
      <w:pPr>
        <w:numPr>
          <w:ilvl w:val="0"/>
          <w:numId w:val="1002"/>
        </w:numPr>
        <w:pStyle w:val="Compact"/>
      </w:pPr>
      <w:r>
        <w:rPr>
          <w:bCs/>
          <w:b/>
        </w:rPr>
        <w:t xml:space="preserve">Market Confidence:</w:t>
      </w:r>
      <w:r>
        <w:t xml:space="preserve">: The company achieved a "AA-" internal credit rating from local banks, facilitating easier access to working capital loans.</w:t>
      </w:r>
    </w:p>
    <w:p>
      <w:pPr>
        <w:numPr>
          <w:ilvl w:val="0"/>
          <w:numId w:val="1000"/>
        </w:numPr>
        <w:pStyle w:val="Compact"/>
      </w:pPr>
      <w:r>
        <w:t xml:space="preserve">" style="background-color:#f2f2g.</w:t>
      </w:r>
    </w:p>
    <w:bookmarkEnd w:id="29"/>
    <w:bookmarkStart w:id="30" w:name="X98485f6a64a369eeef3d3c7cf96b3fdbcdc6ea2"/>
    <w:p>
      <w:pPr>
        <w:pStyle w:val="Heading2"/>
      </w:pPr>
      <w:r>
        <w:t xml:space="preserve">6. Conclusion: The Future of Finance in Medellín</w:t>
      </w:r>
    </w:p>
    <w:p>
      <w:pPr>
        <w:pStyle w:val="FirstParagraph"/>
      </w:pPr>
      <w:r>
        <w:t xml:space="preserve">This case study demonstrates that the role of a</w:t>
      </w:r>
      <w:r>
        <w:t xml:space="preserve"> </w:t>
      </w:r>
      <w:r>
        <w:rPr>
          <w:bCs/>
          <w:b/>
        </w:rPr>
        <w:t xml:space="preserve">Financial Analyst</w:t>
      </w:r>
      <w:r>
        <w:t xml:space="preserve"> </w:t>
      </w:r>
      <w:r>
        <w:t xml:space="preserve">in Colombia is no longer just about reporting numbers; it is about strategic navigation. In a city like</w:t>
      </w:r>
      <w:r>
        <w:t xml:space="preserve"> </w:t>
      </w:r>
      <w:r>
        <w:rPr>
          <w:bCs/>
          <w:b/>
        </w:rPr>
        <w:t xml:space="preserve">Colombia Medellín</w:t>
      </w:r>
      <w:r>
        <w:t xml:space="preserve">, where innovation meets traditional business practices, the financial analyst acts as the bridge between local potential and global opportunity.</w:t>
      </w:r>
    </w:p>
    <w:p>
      <w:pPr>
        <w:pStyle w:val="BodyText"/>
      </w:pPr>
      <w:r>
        <w:t xml:space="preserve">The success of EcoTech Paisa Solutions highlights that professionals who understand both international financial standards and the specific socio-economic nuances of Medellín are invaluable assets. As Colombia continues to integrate into the global economy, the demand for high-caliber financial analysts in this region will only grow.</w:t>
      </w:r>
    </w:p>
    <w:bookmarkEnd w:id="30"/>
    <w:bookmarkStart w:id="31" w:name="key-takeaways"/>
    <w:p>
      <w:pPr>
        <w:pStyle w:val="Heading2"/>
      </w:pPr>
      <w:r>
        <w:t xml:space="preserve">7. Key Takeaways</w:t>
      </w:r>
    </w:p>
    <w:p>
      <w:pPr>
        <w:numPr>
          <w:ilvl w:val="0"/>
          <w:numId w:val="1003"/>
        </w:numPr>
        <w:pStyle w:val="Compact"/>
      </w:pPr>
      <w:r>
        <w:rPr>
          <w:bCs/>
          <w:b/>
        </w:rPr>
        <w:t xml:space="preserve">Tech-Savvy Analysis:</w:t>
      </w:r>
      <w:r>
        <w:t xml:space="preserve">: Financial analysts must leverage technology to handle compliance and reporting efficiently in rapidly growing markets like Medellín.</w:t>
      </w:r>
    </w:p>
    <w:p>
      <w:pPr>
        <w:numPr>
          <w:ilvl w:val="0"/>
          <w:numId w:val="1000"/>
        </w:numPr>
        <w:pStyle w:val="Compact"/>
      </w:pPr>
      <w:r>
        <w:t xml:space="preserve">" style="background-color:#f2f2g.</w:t>
      </w:r>
    </w:p>
    <w:p>
      <w:pPr>
        <w:numPr>
          <w:ilvl w:val="0"/>
          <w:numId w:val="1003"/>
        </w:numPr>
        <w:pStyle w:val="Compact"/>
      </w:pPr>
      <w:r>
        <w:t xml:space="preserve">Local Context Matters:</w:t>
      </w:r>
    </w:p>
    <w:p>
      <w:pPr>
        <w:numPr>
          <w:ilvl w:val="0"/>
          <w:numId w:val="1000"/>
        </w:numPr>
        <w:pStyle w:val="Compact"/>
      </w:pPr>
      <w:r>
        <w:t xml:space="preserve">" style="background-color:#f2f2g.</w:t>
      </w:r>
    </w:p>
    <w:p>
      <w:pPr>
        <w:numPr>
          <w:ilvl w:val="0"/>
          <w:numId w:val="1003"/>
        </w:numPr>
        <w:pStyle w:val="Compact"/>
      </w:pPr>
      <w:r>
        <w:t xml:space="preserve">Global Standards, Local Execution:</w:t>
      </w:r>
    </w:p>
    <w:p>
      <w:pPr>
        <w:numPr>
          <w:ilvl w:val="0"/>
          <w:numId w:val="1000"/>
        </w:numPr>
        <w:pStyle w:val="Compact"/>
      </w:pPr>
      <w:r>
        <w:t xml:space="preserve">" style="background-color:#f2f2g.</w:t>
      </w:r>
    </w:p>
    <w:p>
      <w:pPr>
        <w:pStyle w:val="FirstParagraph"/>
      </w:pPr>
      <w:r>
        <w:t xml:space="preserve">This case study serves as a testament to the evolving professional landscape in Colombia Medellín, highlighting the critical role of the Financial Analyst in driving sustainable business growth.</w:t>
      </w:r>
    </w:p>
    <w:p>
      <w:pPr>
        <w:pStyle w:val="BodyText"/>
      </w:pPr>
      <w:r>
        <w:t xml:space="preserve">" style="background-color:#f2f2g.</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Financial Analyst in Colombia Medellín</dc:title>
  <dc:creator/>
  <dc:language>en</dc:language>
  <cp:keywords/>
  <dcterms:created xsi:type="dcterms:W3CDTF">2026-07-29T09:54:16Z</dcterms:created>
  <dcterms:modified xsi:type="dcterms:W3CDTF">2026-07-29T09:54:16Z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