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Financial</w:t>
      </w:r>
      <w:r>
        <w:t xml:space="preserve"> </w:t>
      </w:r>
      <w:r>
        <w:t xml:space="preserve">Analyst</w:t>
      </w:r>
      <w:r>
        <w:t xml:space="preserve"> </w:t>
      </w:r>
      <w:r>
        <w:t xml:space="preserve">in</w:t>
      </w:r>
      <w:r>
        <w:t xml:space="preserve"> </w:t>
      </w:r>
      <w:r>
        <w:t xml:space="preserve">Germany</w:t>
      </w:r>
      <w:r>
        <w:t xml:space="preserve"> </w:t>
      </w:r>
      <w:r>
        <w:t xml:space="preserve">Berlin</w:t>
      </w:r>
    </w:p>
    <w:bookmarkStart w:id="28" w:name="Xcb281b19c23fab42f5f6f694bc6d46ed3ed360b"/>
    <w:p>
      <w:pPr>
        <w:pStyle w:val="Heading1"/>
      </w:pPr>
      <w:r>
        <w:t xml:space="preserve">Case Study Analysis: The Role of the Financial Analyst in Germany Berlin</w:t>
      </w:r>
    </w:p>
    <w:p>
      <w:pPr>
        <w:pStyle w:val="FirstParagraph"/>
      </w:pPr>
      <w:r>
        <w:rPr>
          <w:iCs/>
          <w:i/>
          <w:bCs/>
          <w:b/>
        </w:rPr>
        <w:t xml:space="preserve">The Challenge:</w:t>
      </w:r>
      <w:r>
        <w:t xml:space="preserve"> How to leverage precision, regulatory compliance, and strategic insight within the competitive economic landscape of Germany Berlin.</w:t>
      </w:r>
    </w:p>
    <w:p>
      <w:pPr>
        <w:pStyle w:val="BodyText"/>
      </w:pPr>
      <w:r>
        <w:t xml:space="preserve">In the rapidly evolving global economy, the role of a Financial Analyst has transcended traditional bookkeeping and basic reporting. Nowhere is this transformation more evident than in</w:t>
      </w:r>
      <w:r>
        <w:t xml:space="preserve"> </w:t>
      </w:r>
      <w:r>
        <w:rPr>
          <w:bCs/>
          <w:b/>
        </w:rPr>
        <w:t xml:space="preserve">Germany Berlin</w:t>
      </w:r>
      <w:r>
        <w:t xml:space="preserve">, a city that serves as both a historical economic hub and a modern startup capital of Europe. This case study explores the multifaceted responsibilities, challenges, and strategic importance of the</w:t>
      </w:r>
      <w:r>
        <w:t xml:space="preserve"> </w:t>
      </w:r>
      <w:r>
        <w:rPr>
          <w:bCs/>
          <w:b/>
        </w:rPr>
        <w:t xml:space="preserve">Financial Analyst</w:t>
      </w:r>
      <w:r>
        <w:t xml:space="preserve"> </w:t>
      </w:r>
      <w:r>
        <w:t xml:space="preserve">operating within this unique metropolitan context. By examining the specific regulatory environment, market dynamics, and technological demands of</w:t>
      </w:r>
      <w:r>
        <w:t xml:space="preserve"> </w:t>
      </w:r>
      <w:r>
        <w:rPr>
          <w:bCs/>
          <w:b/>
        </w:rPr>
        <w:t xml:space="preserve">Germany Berlin</w:t>
      </w:r>
      <w:r>
        <w:t xml:space="preserve">, we can understand how financial professionals drive organizational success in this region.</w:t>
      </w:r>
    </w:p>
    <w:bookmarkStart w:id="20" w:name="X9f0189b9b090761ee25f65bb7d738416f01e83e"/>
    <w:p>
      <w:pPr>
        <w:pStyle w:val="Heading2"/>
      </w:pPr>
      <w:r>
        <w:t xml:space="preserve">The Economic Context: Why Germany Berlin Matters</w:t>
      </w:r>
    </w:p>
    <w:p>
      <w:pPr>
        <w:pStyle w:val="FirstParagraph"/>
      </w:pPr>
      <w:r>
        <w:t xml:space="preserve">To fully appreciate the scope of this case study, one must first understand the backdrop.</w:t>
      </w:r>
      <w:r>
        <w:t xml:space="preserve"> </w:t>
      </w:r>
      <w:r>
        <w:rPr>
          <w:bCs/>
          <w:b/>
        </w:rPr>
        <w:t xml:space="preserve">Germany Berlin</w:t>
      </w:r>
      <w:r>
        <w:t xml:space="preserve"> </w:t>
      </w:r>
      <w:r>
        <w:t xml:space="preserve">is not merely a city; it is a microcosm of the broader German economic strength combined with agile, tech-driven innovation. As the capital of Germany, it attracts foreign investment from across Europe and beyond. However, this influx brings complexity.</w:t>
      </w:r>
    </w:p>
    <w:p>
      <w:pPr>
        <w:pStyle w:val="BodyText"/>
      </w:pPr>
      <w:r>
        <w:t xml:space="preserve">The market in</w:t>
      </w:r>
      <w:r>
        <w:t xml:space="preserve"> </w:t>
      </w:r>
      <w:r>
        <w:rPr>
          <w:bCs/>
          <w:b/>
        </w:rPr>
        <w:t xml:space="preserve">Germany Berlin</w:t>
      </w:r>
      <w:r>
        <w:t xml:space="preserve"> </w:t>
      </w:r>
      <w:r>
        <w:t xml:space="preserve">is characterized by high standards for fiscal transparency and strict adherence to European Union financial regulations. For a Financial Analyst working here, the environment is rigorous. The city hosts thousands of startups, established Mittelstand (medium-sized) enterprises, and multinational corporations. Consequently, the demand for financial expertise that can navigate both traditional German accounting principles (HGB) and international standards (IFRS) is at an all-time high.</w:t>
      </w:r>
    </w:p>
    <w:bookmarkEnd w:id="20"/>
    <w:bookmarkStart w:id="23" w:name="X33475d686fce941198a1e6bcdf7069d99bb7046"/>
    <w:p>
      <w:pPr>
        <w:pStyle w:val="Heading2"/>
      </w:pPr>
      <w:r>
        <w:t xml:space="preserve">The Evolving Role of the Financial Analyst</w:t>
      </w:r>
    </w:p>
    <w:p>
      <w:pPr>
        <w:pStyle w:val="FirstParagraph"/>
      </w:pPr>
      <w:r>
        <w:t xml:space="preserve">In recent years, the profile of a successful</w:t>
      </w:r>
      <w:r>
        <w:t xml:space="preserve"> </w:t>
      </w:r>
      <w:r>
        <w:rPr>
          <w:bCs/>
          <w:b/>
        </w:rPr>
        <w:t xml:space="preserve">Financial Analyst</w:t>
      </w:r>
      <w:r>
        <w:t xml:space="preserve"> </w:t>
      </w:r>
      <w:r>
        <w:t xml:space="preserve">in this region has shifted significantly. Historically, the role was retrospective—analyzing past performance to report on historical data. Today, in</w:t>
      </w:r>
      <w:r>
        <w:t xml:space="preserve"> </w:t>
      </w:r>
      <w:r>
        <w:rPr>
          <w:bCs/>
          <w:b/>
        </w:rPr>
        <w:t xml:space="preserve">Germany Berlin</w:t>
      </w:r>
      <w:r>
        <w:t xml:space="preserve">, the modern Financial Analyst is prospective and strategic.</w:t>
      </w:r>
    </w:p>
    <w:bookmarkStart w:id="21" w:name="precision-and-regulatory-compliance"/>
    <w:p>
      <w:pPr>
        <w:pStyle w:val="Heading3"/>
      </w:pPr>
      <w:r>
        <w:t xml:space="preserve">Precision and Regulatory Compliance</w:t>
      </w:r>
    </w:p>
    <w:p>
      <w:pPr>
        <w:pStyle w:val="FirstParagraph"/>
      </w:pPr>
      <w:r>
        <w:t xml:space="preserve">The foundation of financial analysis in Germany is precision. German culture places a high premium on accuracy (*Gründlichkeit*). For the</w:t>
      </w:r>
      <w:r>
        <w:t xml:space="preserve"> </w:t>
      </w:r>
      <w:r>
        <w:rPr>
          <w:bCs/>
          <w:b/>
        </w:rPr>
        <w:t xml:space="preserve">Financial Analyst</w:t>
      </w:r>
      <w:r>
        <w:t xml:space="preserve">, this means that data integrity is non-negotiable. In the context of</w:t>
      </w:r>
      <w:r>
        <w:t xml:space="preserve"> </w:t>
      </w:r>
      <w:r>
        <w:rPr>
          <w:bCs/>
          <w:b/>
        </w:rPr>
        <w:t xml:space="preserve">Germany Berlin</w:t>
      </w:r>
      <w:r>
        <w:t xml:space="preserve">, analysts must possess deep knowledge of tax laws, including corporate tax regulations and VAT (Umsatzsteuer) specifics unique to the German system. A single error in compliance can lead to severe penalties, making the analyst’s role critical in risk management.</w:t>
      </w:r>
    </w:p>
    <w:bookmarkEnd w:id="21"/>
    <w:bookmarkStart w:id="22" w:name="bridging-data-and-strategy"/>
    <w:p>
      <w:pPr>
        <w:pStyle w:val="Heading3"/>
      </w:pPr>
      <w:r>
        <w:t xml:space="preserve">Bridging Data and Strategy</w:t>
      </w:r>
    </w:p>
    <w:p>
      <w:pPr>
        <w:pStyle w:val="FirstParagraph"/>
      </w:pPr>
      <w:r>
        <w:t xml:space="preserve">Furthermore, Financial Analysts in this case study context are expected to act as business partners. They do not just report numbers; they interpret them. In a city known for its tech sector, such as Berlin’s "Silicon Allee," analysts must understand key performance indicators (KPIs) relevant to software development, user acquisition costs, and customer lifetime value. This requires a Financial Analyst who is fluent in both finance and technology.</w:t>
      </w:r>
    </w:p>
    <w:bookmarkEnd w:id="22"/>
    <w:bookmarkEnd w:id="23"/>
    <w:bookmarkStart w:id="24" w:name="Xde6bdb3b88d417fad842525aefb0a6f5f3aa392"/>
    <w:p>
      <w:pPr>
        <w:pStyle w:val="Heading2"/>
      </w:pPr>
      <w:r>
        <w:t xml:space="preserve">Key Challenges Faced by Financial Analysts</w:t>
      </w:r>
    </w:p>
    <w:p>
      <w:pPr>
        <w:pStyle w:val="FirstParagraph"/>
      </w:pPr>
      <w:r>
        <w:t xml:space="preserve">The case study highlights several distinct challenges that define the daily operations of a Financial Analyst in</w:t>
      </w:r>
      <w:r>
        <w:t xml:space="preserve"> </w:t>
      </w:r>
      <w:r>
        <w:rPr>
          <w:bCs/>
          <w:b/>
        </w:rPr>
        <w:t xml:space="preserve">Germany Berlin</w:t>
      </w:r>
      <w:r>
        <w:t xml:space="preserve">:</w:t>
      </w:r>
    </w:p>
    <w:p>
      <w:pPr>
        <w:numPr>
          <w:ilvl w:val="0"/>
          <w:numId w:val="1001"/>
        </w:numPr>
        <w:pStyle w:val="Compact"/>
      </w:pPr>
      <w:r>
        <w:t xml:space="preserve">Regulatory Complexity:</w:t>
      </w:r>
      <w:r>
        <w:t xml:space="preserve"> Navigating the dual requirements of German commercial code (HGB) and International Financial Reporting Standards (IFRS), especially for companies listed on international exchanges.</w:t>
      </w:r>
    </w:p>
    <w:p>
      <w:pPr>
        <w:numPr>
          <w:ilvl w:val="0"/>
          <w:numId w:val="1001"/>
        </w:numPr>
        <w:pStyle w:val="Compact"/>
      </w:pPr>
      <w:r>
        <w:t xml:space="preserve">Talent Competition:</w:t>
      </w:r>
      <w:r>
        <w:t xml:space="preserve"> </w:t>
      </w:r>
      <w:r>
        <w:rPr>
          <w:bCs/>
          <w:b/>
        </w:rPr>
        <w:t xml:space="preserve">Germany Berlin</w:t>
      </w:r>
      <w:r>
        <w:t xml:space="preserve"> is a magnet for top financial talent. Analysts must continuously upskill to remain relevant, particularly in data analytics and AI-driven forecasting tools.</w:t>
      </w:r>
    </w:p>
    <w:p>
      <w:pPr>
        <w:numPr>
          <w:ilvl w:val="0"/>
          <w:numId w:val="1001"/>
        </w:numPr>
        <w:pStyle w:val="Compact"/>
      </w:pPr>
      <w:r>
        <w:t xml:space="preserve">Currency Fluctuations:</w:t>
      </w:r>
      <w:r>
        <w:t xml:space="preserve"> While the Euro provides stability, many companies operating in</w:t>
      </w:r>
      <w:r>
        <w:t xml:space="preserve"> </w:t>
      </w:r>
      <w:r>
        <w:rPr>
          <w:bCs/>
          <w:b/>
        </w:rPr>
        <w:t xml:space="preserve">Germany Berlin</w:t>
      </w:r>
      <w:r>
        <w:t xml:space="preserve"> have global supply chains. Analysts must hedge against currency risks effectively.</w:t>
      </w:r>
    </w:p>
    <w:p>
      <w:pPr>
        <w:numPr>
          <w:ilvl w:val="0"/>
          <w:numId w:val="1001"/>
        </w:numPr>
        <w:pStyle w:val="Compact"/>
      </w:pPr>
      <w:r>
        <w:t xml:space="preserve">Stakeholder Communication:</w:t>
      </w:r>
      <w:r>
        <w:t xml:space="preserve"> Translating complex financial data into actionable insights for non-financial stakeholders, such as engineers and product managers in the tech sector.</w:t>
      </w:r>
    </w:p>
    <w:bookmarkEnd w:id="24"/>
    <w:bookmarkStart w:id="25" w:name="strategic-responses-and-best-practices"/>
    <w:p>
      <w:pPr>
        <w:pStyle w:val="Heading2"/>
      </w:pPr>
      <w:r>
        <w:t xml:space="preserve">Strategic Responses and Best Practices</w:t>
      </w:r>
    </w:p>
    <w:p>
      <w:pPr>
        <w:pStyle w:val="FirstParagraph"/>
      </w:pPr>
      <w:r>
        <w:t xml:space="preserve">To address these challenges, leading organizations in the region have adopted specific strategies that define modern best practices for a Financial Analyst:</w:t>
      </w:r>
    </w:p>
    <w:p>
      <w:pPr>
        <w:numPr>
          <w:ilvl w:val="0"/>
          <w:numId w:val="1002"/>
        </w:numPr>
        <w:pStyle w:val="Compact"/>
      </w:pPr>
      <w:r>
        <w:rPr>
          <w:bCs/>
          <w:b/>
        </w:rPr>
        <w:t xml:space="preserve">Adoption of Advanced Analytics:</w:t>
      </w:r>
      <w:r>
        <w:t xml:space="preserve"> Leading firms in</w:t>
      </w:r>
      <w:r>
        <w:t xml:space="preserve"> </w:t>
      </w:r>
      <w:r>
        <w:rPr>
          <w:bCs/>
          <w:b/>
        </w:rPr>
        <w:t xml:space="preserve">Germany Berlin</w:t>
      </w:r>
      <w:r>
        <w:t xml:space="preserve"> are integrating AI and machine learning into their financial planning and analysis (FP&amp;A) departments. This allows the Financial Analyst to move from manual data entry to automated, predictive modeling.</w:t>
      </w:r>
    </w:p>
    <w:p>
      <w:pPr>
        <w:numPr>
          <w:ilvl w:val="0"/>
          <w:numId w:val="1002"/>
        </w:numPr>
        <w:pStyle w:val="Compact"/>
      </w:pPr>
      <w:r>
        <w:rPr>
          <w:bCs/>
          <w:b/>
        </w:rPr>
        <w:t xml:space="preserve">Continuous Professional Development:</w:t>
      </w:r>
      <w:r>
        <w:t xml:space="preserve"> Given the strict regulatory environment in Germany, ongoing education is mandatory. Many analysts pursue certifications such as the Certified Management Accountant (CMA) or Chartered Financial Analyst (CFA) to validate their expertise.</w:t>
      </w:r>
    </w:p>
    <w:p>
      <w:pPr>
        <w:numPr>
          <w:ilvl w:val="0"/>
          <w:numId w:val="1002"/>
        </w:numPr>
        <w:pStyle w:val="Compact"/>
      </w:pPr>
      <w:r>
        <w:rPr>
          <w:bCs/>
          <w:b/>
        </w:rPr>
        <w:t xml:space="preserve">Cross-Functional Collaboration:</w:t>
      </w:r>
      <w:r>
        <w:t xml:space="preserve"> Successful analysts break down silos. They work closely with HR for payroll forecasting, IT for software budgeting, and sales for revenue projections. This holistic view is essential in the interconnected ecosystem of</w:t>
      </w:r>
      <w:r>
        <w:t xml:space="preserve"> </w:t>
      </w:r>
      <w:r>
        <w:rPr>
          <w:bCs/>
          <w:b/>
        </w:rPr>
        <w:t xml:space="preserve">Germany Berlin</w:t>
      </w:r>
      <w:r>
        <w:t xml:space="preserve">.</w:t>
      </w:r>
    </w:p>
    <w:bookmarkEnd w:id="25"/>
    <w:bookmarkStart w:id="26" w:name="case-study-outcome-the-value-added"/>
    <w:p>
      <w:pPr>
        <w:pStyle w:val="Heading2"/>
      </w:pPr>
      <w:r>
        <w:t xml:space="preserve">Case Study Outcome: The Value Added</w:t>
      </w:r>
    </w:p>
    <w:p>
      <w:pPr>
        <w:pStyle w:val="FirstParagraph"/>
      </w:pPr>
      <w:r>
        <w:t xml:space="preserve">The results of implementing a strategic approach to the Financial Analyst role in this context are measurable. Companies that empower their analysts with data tools and strategic autonomy report:</w:t>
      </w:r>
    </w:p>
    <w:p>
      <w:pPr>
        <w:numPr>
          <w:ilvl w:val="0"/>
          <w:numId w:val="1003"/>
        </w:numPr>
        <w:pStyle w:val="Compact"/>
      </w:pPr>
      <w:r>
        <w:rPr>
          <w:bCs/>
          <w:b/>
        </w:rPr>
        <w:t xml:space="preserve">Improved Decision-Making Speed:</w:t>
      </w:r>
      <w:r>
        <w:t xml:space="preserve"> Real-time financial insights allow management to pivot quickly in response to market changes.</w:t>
      </w:r>
    </w:p>
    <w:p>
      <w:pPr>
        <w:numPr>
          <w:ilvl w:val="0"/>
          <w:numId w:val="1003"/>
        </w:numPr>
        <w:pStyle w:val="Compact"/>
      </w:pPr>
      <w:r>
        <w:rPr>
          <w:bCs/>
          <w:b/>
        </w:rPr>
        <w:t xml:space="preserve">Enhanced Compliance Posture:</w:t>
      </w:r>
      <w:r>
        <w:t xml:space="preserve"> Reduced risk of audits and penalties due to rigorous internal controls managed by the analyst team.</w:t>
      </w:r>
    </w:p>
    <w:p>
      <w:pPr>
        <w:numPr>
          <w:ilvl w:val="0"/>
          <w:numId w:val="1003"/>
        </w:numPr>
        <w:pStyle w:val="Compact"/>
      </w:pPr>
      <w:r>
        <w:rPr>
          <w:bCs/>
          <w:b/>
        </w:rPr>
        <w:t xml:space="preserve">Better Capital Allocation:</w:t>
      </w:r>
      <w:r>
        <w:t xml:space="preserve"> By accurately forecasting cash flows, companies in</w:t>
      </w:r>
      <w:r>
        <w:t xml:space="preserve"> </w:t>
      </w:r>
      <w:r>
        <w:rPr>
          <w:bCs/>
          <w:b/>
        </w:rPr>
        <w:t xml:space="preserve">Germany Berlin</w:t>
      </w:r>
      <w:r>
        <w:t xml:space="preserve"> can invest more aggressively in growth opportunities while maintaining safety buffers.</w:t>
      </w:r>
    </w:p>
    <w:bookmarkEnd w:id="26"/>
    <w:bookmarkStart w:id="27" w:name="conclusion"/>
    <w:p>
      <w:pPr>
        <w:pStyle w:val="Heading2"/>
      </w:pPr>
      <w:r>
        <w:t xml:space="preserve">Conclusion</w:t>
      </w:r>
    </w:p>
    <w:p>
      <w:pPr>
        <w:pStyle w:val="FirstParagraph"/>
      </w:pPr>
      <w:r>
        <w:t xml:space="preserve">In conclusion, this case study demonstrates that the Financial Analyst is no longer a back-office function but a central strategic pillar within organizations located in</w:t>
      </w:r>
      <w:r>
        <w:t xml:space="preserve"> </w:t>
      </w:r>
      <w:r>
        <w:rPr>
          <w:bCs/>
          <w:b/>
        </w:rPr>
        <w:t xml:space="preserve">Germany Berlin</w:t>
      </w:r>
      <w:r>
        <w:t xml:space="preserve">. The interplay between high regulatory standards, technological innovation, and competitive market forces requires an analyst who is not only numerically proficient but also strategically agile.</w:t>
      </w:r>
    </w:p>
    <w:p>
      <w:pPr>
        <w:pStyle w:val="BodyText"/>
      </w:pPr>
      <w:r>
        <w:t xml:space="preserve">As</w:t>
      </w:r>
      <w:r>
        <w:t xml:space="preserve"> </w:t>
      </w:r>
      <w:r>
        <w:rPr>
          <w:bCs/>
          <w:b/>
        </w:rPr>
        <w:t xml:space="preserve">Germany Berlin</w:t>
      </w:r>
      <w:r>
        <w:t xml:space="preserve"> continues to grow as a European economic powerhouse, the demand for skilled Financial Analysts will only intensify. Future professionals in this field must embrace digital transformation, maintain rigorous compliance standards, and foster strong cross-functional relationships. The successful Financial Analyst of tomorrow is a hybrid expert: part accountant, part data scientist, and part strategic advisor. This evolution underscores the critical importance of adapting financial roles to meet the unique demands of the</w:t>
      </w:r>
      <w:r>
        <w:t xml:space="preserve"> </w:t>
      </w:r>
      <w:r>
        <w:rPr>
          <w:bCs/>
          <w:b/>
        </w:rPr>
        <w:t xml:space="preserve">Germany Berlin</w:t>
      </w:r>
      <w:r>
        <w:t xml:space="preserve"> market.</w:t>
      </w:r>
    </w:p>
    <w:p>
      <w:pPr>
        <w:pStyle w:val="BodyText"/>
      </w:pPr>
      <w:r>
        <w:rPr>
          <w:iCs/>
          <w:i/>
        </w:rPr>
        <w:t xml:space="preserve">This document serves as a comprehensive overview for HR professionals, business leaders, and aspiring analysts seeking to understand the nuances of this vital role in one of Europe's most dynamic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Financial Analyst in Germany Berlin</dc:title>
  <dc:creator/>
  <dc:language>en</dc:language>
  <cp:keywords/>
  <dcterms:created xsi:type="dcterms:W3CDTF">2026-07-29T08:23:05Z</dcterms:created>
  <dcterms:modified xsi:type="dcterms:W3CDTF">2026-07-29T08:23:05Z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