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Germany,</w:t>
      </w:r>
      <w:r>
        <w:t xml:space="preserve"> </w:t>
      </w:r>
      <w:r>
        <w:t xml:space="preserve">Munich</w:t>
      </w:r>
    </w:p>
    <w:bookmarkStart w:id="28" w:name="X0e148a6cd7b09db0f7dccd51e934537d1b82489"/>
    <w:p>
      <w:pPr>
        <w:pStyle w:val="Heading1"/>
      </w:pPr>
      <w:r>
        <w:t xml:space="preserve">Bridging Data and Strategy: A Case Study of the Financial Analyst Role in Germany, Munich</w:t>
      </w:r>
    </w:p>
    <w:p>
      <w:pPr>
        <w:pStyle w:val="FirstParagraph"/>
      </w:pPr>
      <w:r>
        <w:rPr>
          <w:bCs/>
          <w:b/>
        </w:rPr>
        <w:t xml:space="preserve">Executive Summary:</w:t>
      </w:r>
      <w:r>
        <w:t xml:space="preserve"> </w:t>
      </w:r>
      <w:r>
        <w:t xml:space="preserve">This document explores the critical role of a Financial Analyst within the dynamic economic landscape of Germany, specifically focusing on Munich. As one of Europe’s most robust economic hubs, Munich presents unique challenges and opportunities for financial professionals. This case study examines how a Financial Analyst navigates regulatory frameworks, leverages data analytics, and drives strategic decision-making in this prestigious German market.</w:t>
      </w:r>
    </w:p>
    <w:bookmarkStart w:id="20" w:name="introduction-the-munich-economic-context"/>
    <w:p>
      <w:pPr>
        <w:pStyle w:val="Heading2"/>
      </w:pPr>
      <w:r>
        <w:t xml:space="preserve">1. Introduction: The Munich Economic Context</w:t>
      </w:r>
    </w:p>
    <w:p>
      <w:pPr>
        <w:pStyle w:val="FirstParagraph"/>
      </w:pPr>
      <w:r>
        <w:t xml:space="preserve">Munich has long been recognized as the economic heart of Bavaria and a pivotal player in the broader German economy. Known for its strong industrial base, presence of multinational corporations, and thriving startup ecosystem, the city offers a fertile ground for financial expertise. For any organization operating in this region, having a skilled Financial Analyst is not merely an administrative necessity but a strategic imperative.</w:t>
      </w:r>
    </w:p>
    <w:p>
      <w:pPr>
        <w:pStyle w:val="BodyText"/>
      </w:pPr>
      <w:r>
        <w:t xml:space="preserve">The specific context of Germany implies strict adherence to regulatory standards, particularly under the German Commercial Code (HGB) and international reporting standards such as IFRS. In Munich, where competition for talent is fierce and cost structures are among the highest in Europe, the ability to interpret complex financial data accurately is paramount. This case study outlines how a Financial Analyst operates within this high-stakes environment to deliver value.</w:t>
      </w:r>
    </w:p>
    <w:bookmarkEnd w:id="20"/>
    <w:bookmarkStart w:id="21" w:name="X4c68610526eb94570e10e36e29e0ebde0ed132c"/>
    <w:p>
      <w:pPr>
        <w:pStyle w:val="Heading2"/>
      </w:pPr>
      <w:r>
        <w:t xml:space="preserve">2. Profile of the Role: The Modern Financial Analyst</w:t>
      </w:r>
    </w:p>
    <w:p>
      <w:pPr>
        <w:pStyle w:val="FirstParagraph"/>
      </w:pPr>
      <w:r>
        <w:t xml:space="preserve">In Munich, the role of a Financial Analyst has evolved significantly beyond traditional bookkeeping and reporting. Today, professionals in this position are expected to be strategic partners who bridge the gap between raw data and executive decision-making. Key responsibilities include:</w:t>
      </w:r>
    </w:p>
    <w:p>
      <w:pPr>
        <w:numPr>
          <w:ilvl w:val="0"/>
          <w:numId w:val="1001"/>
        </w:numPr>
        <w:pStyle w:val="Compact"/>
      </w:pPr>
      <w:r>
        <w:rPr>
          <w:bCs/>
          <w:b/>
        </w:rPr>
        <w:t xml:space="preserve">Critical Data Analysis:</w:t>
      </w:r>
      <w:r>
        <w:t xml:space="preserve"> </w:t>
      </w:r>
      <w:r>
        <w:t xml:space="preserve">Analyzing large datasets to identify trends, variances, and anomalies in financial performance.</w:t>
      </w:r>
    </w:p>
    <w:p>
      <w:pPr>
        <w:numPr>
          <w:ilvl w:val="0"/>
          <w:numId w:val="1001"/>
        </w:numPr>
        <w:pStyle w:val="Compact"/>
      </w:pPr>
      <w:r>
        <w:rPr>
          <w:bCs/>
          <w:b/>
        </w:rPr>
        <w:t xml:space="preserve">Budgeting and Forecasting:</w:t>
      </w:r>
    </w:p>
    <w:p>
      <w:pPr>
        <w:numPr>
          <w:ilvl w:val="0"/>
          <w:numId w:val="1001"/>
        </w:numPr>
        <w:pStyle w:val="Compact"/>
      </w:pPr>
      <w:r>
        <w:rPr>
          <w:bCs/>
          <w:b/>
        </w:rPr>
        <w:t xml:space="preserve">Risk Management:</w:t>
      </w:r>
      <w:r>
        <w:t xml:space="preserve"> </w:t>
      </w:r>
      <w:r>
        <w:t xml:space="preserve">Identifying potential financial risks related to currency fluctuation, supply chain disruptions, or regulatory changes specific to Germany.</w:t>
      </w:r>
    </w:p>
    <w:p>
      <w:pPr>
        <w:numPr>
          <w:ilvl w:val="0"/>
          <w:numId w:val="1001"/>
        </w:numPr>
        <w:pStyle w:val="Compact"/>
      </w:pPr>
      <w:r>
        <w:rPr>
          <w:bCs/>
          <w:b/>
        </w:rPr>
        <w:t xml:space="preserve">Stakeholder Communication:</w:t>
      </w:r>
      <w:r>
        <w:t xml:space="preserve"> </w:t>
      </w:r>
      <w:r>
        <w:t xml:space="preserve">Translating complex financial jargon into actionable insights for non-financial stakeholders, including board members and operational managers.</w:t>
      </w:r>
    </w:p>
    <w:p>
      <w:pPr>
        <w:pStyle w:val="FirstParagraph"/>
      </w:pPr>
      <w:r>
        <w:t xml:space="preserve">The success of a Financial Analyst in this region is heavily dependent on their ability to navigate the dual requirements of local German accounting practices and international business standards.</w:t>
      </w:r>
    </w:p>
    <w:bookmarkEnd w:id="21"/>
    <w:bookmarkStart w:id="25" w:name="Xd6dfd2e2f1faedbb6099728ee3268be1db392d2"/>
    <w:p>
      <w:pPr>
        <w:pStyle w:val="Heading2"/>
      </w:pPr>
      <w:r>
        <w:t xml:space="preserve">3. Case Scenario: Optimizing Operational Efficiency</w:t>
      </w:r>
    </w:p>
    <w:p>
      <w:pPr>
        <w:pStyle w:val="FirstParagraph"/>
      </w:pPr>
      <w:r>
        <w:t xml:space="preserve">To illustrate the practical application of these skills, consider the case of "TechNova Bavaria," a mid-sized software development firm headquartered in Munich. Facing increasing pressure from global competitors and rising operational costs in Germany, TechNova sought to improve its profitability margins. They engaged a senior Financial Analyst to conduct a comprehensive review of their financial health.</w:t>
      </w:r>
    </w:p>
    <w:bookmarkStart w:id="22" w:name="the-challenge"/>
    <w:p>
      <w:pPr>
        <w:pStyle w:val="Heading3"/>
      </w:pPr>
      <w:r>
        <w:t xml:space="preserve">3.1 The Challenge</w:t>
      </w:r>
    </w:p>
    <w:p>
      <w:pPr>
        <w:pStyle w:val="FirstParagraph"/>
      </w:pPr>
      <w:r>
        <w:t xml:space="preserve">TechNova was experiencing "profitless growth." While revenue was increasing by 15% year-over-year, net profit margins remained stagnant. The management team suspected inefficiencies in project allocation and overhead costs but lacked the granular data insights to pinpoint the exact issues. Furthermore, as a German entity, they needed to ensure that any proposed cost-cutting measures complied with local labor laws and contractual obligations.</w:t>
      </w:r>
    </w:p>
    <w:bookmarkEnd w:id="22"/>
    <w:bookmarkStart w:id="23" w:name="the-analysts-approach"/>
    <w:p>
      <w:pPr>
        <w:pStyle w:val="Heading3"/>
      </w:pPr>
      <w:r>
        <w:t xml:space="preserve">3.2 The Analyst’s Approach</w:t>
      </w:r>
    </w:p>
    <w:p>
      <w:pPr>
        <w:pStyle w:val="FirstParagraph"/>
      </w:pPr>
      <w:r>
        <w:t xml:space="preserve">The Financial Analyst began by implementing a zero-based budgeting approach, requiring every expense to be justified for each new period rather than simply carrying over previous budgets. This was particularly crucial in Munich, where overhead costs such as office space and specialized talent acquisition are exorbitant.</w:t>
      </w:r>
    </w:p>
    <w:p>
      <w:pPr>
        <w:pStyle w:val="BodyText"/>
      </w:pPr>
      <w:r>
        <w:t xml:space="preserve">Key steps taken included:</w:t>
      </w:r>
    </w:p>
    <w:p>
      <w:pPr>
        <w:numPr>
          <w:ilvl w:val="0"/>
          <w:numId w:val="1002"/>
        </w:numPr>
        <w:pStyle w:val="Compact"/>
      </w:pPr>
      <w:r>
        <w:rPr>
          <w:bCs/>
          <w:b/>
        </w:rPr>
        <w:t xml:space="preserve">Detailed Variance Analysis:</w:t>
      </w:r>
      <w:r>
        <w:t xml:space="preserve"> </w:t>
      </w:r>
      <w:r>
        <w:t xml:space="preserve">The analyst compared actual expenditures against budgeted figures on a monthly basis, identifying specific departments where overspending was occurring.</w:t>
      </w:r>
    </w:p>
    <w:p>
      <w:pPr>
        <w:numPr>
          <w:ilvl w:val="0"/>
          <w:numId w:val="1002"/>
        </w:numPr>
        <w:pStyle w:val="Compact"/>
      </w:pPr>
      <w:r>
        <w:rPr>
          <w:bCs/>
          <w:b/>
        </w:rPr>
        <w:t xml:space="preserve">Cost-Benefit Assessment of Projects:</w:t>
      </w:r>
      <w:r>
        <w:t xml:space="preserve"> </w:t>
      </w:r>
      <w:r>
        <w:t xml:space="preserve">Each software development project was evaluated not just for revenue potential but for the resource intensity required. The analyst used advanced Excel modeling and SQL queries to track time-tracking data against billing rates.</w:t>
      </w:r>
    </w:p>
    <w:p>
      <w:pPr>
        <w:numPr>
          <w:ilvl w:val="0"/>
          <w:numId w:val="1002"/>
        </w:numPr>
        <w:pStyle w:val="Compact"/>
      </w:pPr>
      <w:r>
        <w:rPr>
          <w:bCs/>
          <w:b/>
        </w:rPr>
        <w:t xml:space="preserve">Regulatory Compliance Check:</w:t>
      </w:r>
      <w:r>
        <w:t xml:space="preserve"> </w:t>
      </w:r>
      <w:r>
        <w:t xml:space="preserve">Ensuring that any proposed reductions in headcount or outsourcing options adhered strictly to German works council (Betriebsrat) regulations, preventing costly legal disputes.</w:t>
      </w:r>
    </w:p>
    <w:bookmarkEnd w:id="23"/>
    <w:bookmarkStart w:id="24" w:name="results"/>
    <w:p>
      <w:pPr>
        <w:pStyle w:val="Heading3"/>
      </w:pPr>
      <w:r>
        <w:t xml:space="preserve">3.3 Outcomes and Impact</w:t>
      </w:r>
    </w:p>
    <w:p>
      <w:pPr>
        <w:pStyle w:val="FirstParagraph"/>
      </w:pPr>
      <w:r>
        <w:t xml:space="preserve">The results were transformative. By reallocating resources from low-margin projects to high-value enterprise clients, TechNova increased its net profit margin by 8% within six months. The Financial Analyst’s detailed reports enabled the CEO to make informed decisions about investing in new R&amp;D facilities in Munich rather than expanding into less profitable markets.</w:t>
      </w:r>
    </w:p>
    <w:p>
      <w:pPr>
        <w:pStyle w:val="BodyText"/>
      </w:pPr>
      <w:r>
        <w:t xml:space="preserve">Moreover, the implementation of automated financial reporting tools reduced the time spent on manual data entry by 40%, allowing the Finance department to focus more on strategic analysis rather than administrative tasks. This shift in focus is a hallmark of successful Financial Analysts in Germany, where efficiency and precision are highly valued.</w:t>
      </w:r>
    </w:p>
    <w:bookmarkEnd w:id="24"/>
    <w:bookmarkEnd w:id="25"/>
    <w:bookmarkStart w:id="26" w:name="X2802f08d7dc5cba4908744c560fb15445e99b51"/>
    <w:p>
      <w:pPr>
        <w:pStyle w:val="Heading2"/>
      </w:pPr>
      <w:r>
        <w:t xml:space="preserve">4. Key Competencies for Success in Germany Munich</w:t>
      </w:r>
    </w:p>
    <w:p>
      <w:pPr>
        <w:pStyle w:val="FirstParagraph"/>
      </w:pPr>
      <w:r>
        <w:t xml:space="preserve">The case of TechNova highlights several essential competencies required for a Financial Analyst to thrive in this specific location:</w:t>
      </w:r>
    </w:p>
    <w:p>
      <w:pPr>
        <w:numPr>
          <w:ilvl w:val="0"/>
          <w:numId w:val="1003"/>
        </w:numPr>
        <w:pStyle w:val="Compact"/>
      </w:pPr>
      <w:r>
        <w:rPr>
          <w:bCs/>
          <w:b/>
        </w:rPr>
        <w:t xml:space="preserve">Linguistic Proficiency:</w:t>
      </w:r>
      <w:r>
        <w:t xml:space="preserve"> </w:t>
      </w:r>
      <w:r>
        <w:t xml:space="preserve">While English is widely used in the tech sector, proficiency in German is often required for dealing with local tax authorities, banks, and internal stakeholders outside of multinational teams.</w:t>
      </w:r>
    </w:p>
    <w:p>
      <w:pPr>
        <w:numPr>
          <w:ilvl w:val="0"/>
          <w:numId w:val="1003"/>
        </w:numPr>
        <w:pStyle w:val="Compact"/>
      </w:pPr>
      <w:r>
        <w:rPr>
          <w:bCs/>
          <w:b/>
        </w:rPr>
        <w:t xml:space="preserve">Tech-Savviness:</w:t>
      </w:r>
      <w:r>
        <w:t xml:space="preserve"> </w:t>
      </w:r>
      <w:r>
        <w:t xml:space="preserve">Familiarity with ERP systems like SAP (which is headquartered in nearby Walldorf and heavily used across Germany) and advanced data visualization tools such as Power BI or Tableau is essential.</w:t>
      </w:r>
    </w:p>
    <w:p>
      <w:pPr>
        <w:numPr>
          <w:ilvl w:val="0"/>
          <w:numId w:val="1003"/>
        </w:numPr>
        <w:pStyle w:val="Compact"/>
      </w:pPr>
      <w:r>
        <w:rPr>
          <w:bCs/>
          <w:b/>
        </w:rPr>
        <w:t xml:space="preserve">Cultural Intelligence:</w:t>
      </w:r>
      <w:r>
        <w:t xml:space="preserve"> </w:t>
      </w:r>
      <w:r>
        <w:t xml:space="preserve">Understanding the conservative yet innovative business culture of Bavaria. Decision-making in Munich often involves thorough analysis and consensus-building, requiring patience and strong interpersonal skills from the analyst.</w:t>
      </w:r>
    </w:p>
    <w:p>
      <w:pPr>
        <w:numPr>
          <w:ilvl w:val="0"/>
          <w:numId w:val="1003"/>
        </w:numPr>
        <w:pStyle w:val="Compact"/>
      </w:pPr>
      <w:r>
        <w:rPr>
          <w:bCs/>
          <w:b/>
        </w:rPr>
        <w:t xml:space="preserve">Ethical Rigor:</w:t>
      </w:r>
      <w:r>
        <w:t xml:space="preserve"> </w:t>
      </w:r>
      <w:r>
        <w:t xml:space="preserve">Germany has strict standards for financial transparency and corporate governance. A Financial Analyst must maintain the highest ethical standards to protect the organization’s reputation.</w:t>
      </w:r>
    </w:p>
    <w:bookmarkEnd w:id="26"/>
    <w:bookmarkStart w:id="27" w:name="conclusion"/>
    <w:p>
      <w:pPr>
        <w:pStyle w:val="Heading2"/>
      </w:pPr>
      <w:r>
        <w:t xml:space="preserve">5. Conclusion</w:t>
      </w:r>
    </w:p>
    <w:p>
      <w:pPr>
        <w:pStyle w:val="FirstParagraph"/>
      </w:pPr>
      <w:r>
        <w:t xml:space="preserve">This case study demonstrates that the role of a Financial Analyst in Germany, Munich, is far more than a back-office function. It is a strategic leadership position that requires a blend of technical financial expertise, local regulatory knowledge, and soft skills. As seen with TechNova Bavaria, the right financial insights can turn stagnation into growth.</w:t>
      </w:r>
    </w:p>
    <w:p>
      <w:pPr>
        <w:pStyle w:val="BodyText"/>
      </w:pPr>
      <w:r>
        <w:t xml:space="preserve">For organizations operating in this competitive German hub, investing in high-caliber Financial Analysts is not just about compliance; it is about securing a competitive advantage. The ability to interpret complex data within the specific economic and cultural context of Munich allows businesses to navigate uncertainty with confidence and drive sustainable success.</w:t>
      </w:r>
    </w:p>
    <w:p>
      <w:pPr>
        <w:pStyle w:val="BodyText"/>
      </w:pPr>
      <w:r>
        <w:t xml:space="preserve">© 2023 Corporate Finance Insights. All rights reserved.</w:t>
      </w:r>
      <w:r>
        <w:br/>
      </w:r>
      <w:r>
        <w:t xml:space="preserve">This document is for informational purposes only. Specific financial decisions should be made in consultation with qualified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Germany, Munich</dc:title>
  <dc:creator/>
  <dc:language>en</dc:language>
  <cp:keywords/>
  <dcterms:created xsi:type="dcterms:W3CDTF">2026-07-29T07:30:01Z</dcterms:created>
  <dcterms:modified xsi:type="dcterms:W3CDTF">2026-07-29T07:30:01Z</dcterms:modified>
</cp:coreProperties>
</file>

<file path=docProps/custom.xml><?xml version="1.0" encoding="utf-8"?>
<Properties xmlns="http://schemas.openxmlformats.org/officeDocument/2006/custom-properties" xmlns:vt="http://schemas.openxmlformats.org/officeDocument/2006/docPropsVTypes"/>
</file>