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Financial</w:t>
      </w:r>
      <w:r>
        <w:t xml:space="preserve"> </w:t>
      </w:r>
      <w:r>
        <w:t xml:space="preserve">Analyst</w:t>
      </w:r>
      <w:r>
        <w:t xml:space="preserve"> </w:t>
      </w:r>
      <w:r>
        <w:t xml:space="preserve">in</w:t>
      </w:r>
      <w:r>
        <w:t xml:space="preserve"> </w:t>
      </w:r>
      <w:r>
        <w:t xml:space="preserve">Iran,</w:t>
      </w:r>
      <w:r>
        <w:t xml:space="preserve"> </w:t>
      </w:r>
      <w:r>
        <w:t xml:space="preserve">Tehran</w:t>
      </w:r>
    </w:p>
    <w:bookmarkStart w:id="31" w:name="X8ef5d00bf27584944958779068f7ed26f8ef5aa"/>
    <w:p>
      <w:pPr>
        <w:pStyle w:val="Heading1"/>
      </w:pPr>
      <w:r>
        <w:t xml:space="preserve">Case Study: The Evolving Role of the Financial Analyst in Iran, Tehran</w:t>
      </w:r>
    </w:p>
    <w:p>
      <w:pPr>
        <w:pStyle w:val="FirstParagraph"/>
      </w:pPr>
      <w:r>
        <w:rPr>
          <w:bCs/>
          <w:b/>
        </w:rPr>
        <w:t xml:space="preserve">Date:</w:t>
      </w:r>
      <w:r>
        <w:t xml:space="preserve"> </w:t>
      </w:r>
      <w:r>
        <w:t xml:space="preserve">October 2023</w:t>
      </w:r>
      <w:r>
        <w:br/>
      </w:r>
      <w:r>
        <w:rPr>
          <w:bCs/>
          <w:b/>
        </w:rPr>
        <w:t xml:space="preserve">Locus:</w:t>
      </w:r>
      <w:r>
        <w:t xml:space="preserve">Tehran, Islamic Republic of Iran</w:t>
      </w:r>
      <w:r>
        <w:br/>
      </w:r>
      <w:r>
        <w:rPr>
          <w:bCs/>
          <w:b/>
        </w:rPr>
        <w:t xml:space="preserve">Subject:</w:t>
      </w:r>
      <w:r>
        <w:t xml:space="preserve">The Strategic and Operational Dynamics of the Modern Financial Analyst</w:t>
      </w:r>
    </w:p>
    <w:bookmarkStart w:id="20" w:name="executive-summary"/>
    <w:p>
      <w:pPr>
        <w:pStyle w:val="Heading3"/>
      </w:pPr>
      <w:r>
        <w:t xml:space="preserve">Executive Summary</w:t>
      </w:r>
    </w:p>
    <w:p>
      <w:pPr>
        <w:pStyle w:val="FirstParagraph"/>
      </w:pPr>
      <w:r>
        <w:t xml:space="preserve">This case study examines the critical function of a Financial Analyst operating within the unique economic landscape of Iran, specifically focusing on Tehran as the nation's commercial hub. In an environment characterized by currency volatility, international sanctions, and rapid domestic digital transformation, the role of the Financial Analyst has transcended traditional accounting duties. This document explores how a senior analyst navigates risk mitigation, regulatory compliance in Tehran’s banking sector, and strategic forecasting for multinational operations within Iran.</w:t>
      </w:r>
    </w:p>
    <w:bookmarkEnd w:id="20"/>
    <w:bookmarkStart w:id="21" w:name="X9b9d49f4897e76084712fc48f7f6b2e22ffaa1f"/>
    <w:p>
      <w:pPr>
        <w:pStyle w:val="Heading2"/>
      </w:pPr>
      <w:r>
        <w:t xml:space="preserve">1. Background: The Economic Context of Tehran</w:t>
      </w:r>
    </w:p>
    <w:p>
      <w:pPr>
        <w:pStyle w:val="FirstParagraph"/>
      </w:pPr>
      <w:r>
        <w:t xml:space="preserve">Tehran serves as the beating heart of Iran’s economy, contributing significantly to the national GDP through manufacturing, services, and technology sectors. However, conducting business in this region requires a nuanced understanding of macroeconomic instability. For years, the Iranian Rial (IRR) has faced significant pressure due to global sanctions and internal monetary policies. Consequently, businesses in Tehran do not merely require standard financial reporting; they demand sophisticated risk analysis that can account for hyperinflationary pressures and exchange rate fluctuations.</w:t>
      </w:r>
    </w:p>
    <w:p>
      <w:pPr>
        <w:pStyle w:val="BodyText"/>
      </w:pPr>
      <w:r>
        <w:t xml:space="preserve">The role of the Financial Analyst in this context is no longer static. It has evolved into a strategic partnership with executive leadership to ensure business continuity. The analyst acts as the bridge between complex regulatory requirements imposed by the Central Bank of Iran (CBI) and the operational realities of private enterprises ranging from petrochemical giants to emerging fintech startups.</w:t>
      </w:r>
    </w:p>
    <w:bookmarkEnd w:id="21"/>
    <w:bookmarkStart w:id="23" w:name="case-subject-pars-tech-solutions"/>
    <w:p>
      <w:pPr>
        <w:pStyle w:val="Heading2"/>
      </w:pPr>
      <w:r>
        <w:t xml:space="preserve">2. Case Subject: "Pars Tech Solutions"</w:t>
      </w:r>
    </w:p>
    <w:p>
      <w:pPr>
        <w:pStyle w:val="FirstParagraph"/>
      </w:pPr>
      <w:r>
        <w:t xml:space="preserve">To illustrate these dynamics, we examine "Pars Tech Solutions," a mid-sized software development firm based in the Vanak district of Tehran. Pars Tech has recently expanded its operations to include hardware exports to neighboring regions, creating complex cross-border transaction requirements. The company appointed a Senior Financial Analyst to oversee fiscal health, compliance, and strategic investment.</w:t>
      </w:r>
    </w:p>
    <w:bookmarkStart w:id="22" w:name="the-challenge"/>
    <w:p>
      <w:pPr>
        <w:pStyle w:val="Heading3"/>
      </w:pPr>
      <w:r>
        <w:t xml:space="preserve">The Challenge</w:t>
      </w:r>
    </w:p>
    <w:p>
      <w:pPr>
        <w:pStyle w:val="FirstParagraph"/>
      </w:pPr>
      <w:r>
        <w:t xml:space="preserve">Pars Tech faced three primary challenges:</w:t>
      </w:r>
    </w:p>
    <w:p>
      <w:pPr>
        <w:numPr>
          <w:ilvl w:val="0"/>
          <w:numId w:val="1001"/>
        </w:numPr>
        <w:pStyle w:val="Compact"/>
      </w:pPr>
      <w:r>
        <w:rPr>
          <w:bCs/>
          <w:b/>
        </w:rPr>
        <w:t xml:space="preserve">Currency Volatility:</w:t>
      </w:r>
      <w:r>
        <w:t xml:space="preserve"> </w:t>
      </w:r>
      <w:r>
        <w:t xml:space="preserve">Rapid depreciation of the local currency threatened profit margins on imported hardware components.</w:t>
      </w:r>
    </w:p>
    <w:p>
      <w:pPr>
        <w:numPr>
          <w:ilvl w:val="0"/>
          <w:numId w:val="1001"/>
        </w:numPr>
        <w:pStyle w:val="Compact"/>
      </w:pPr>
      <w:r>
        <w:rPr>
          <w:bCs/>
          <w:b/>
        </w:rPr>
        <w:t xml:space="preserve">Liquidity Management:</w:t>
      </w:r>
      <w:r>
        <w:t xml:space="preserve">Navigating restricted access to international SWIFT systems required innovative local and regional payment routing.</w:t>
      </w:r>
    </w:p>
    <w:p>
      <w:pPr>
        <w:numPr>
          <w:ilvl w:val="0"/>
          <w:numId w:val="1001"/>
        </w:numPr>
        <w:pStyle w:val="Compact"/>
      </w:pPr>
      <w:r>
        <w:rPr>
          <w:bCs/>
          <w:b/>
        </w:rPr>
        <w:t xml:space="preserve">Inflationary Accounting:</w:t>
      </w:r>
      <w:r>
        <w:t xml:space="preserve">Determining true profitability amidst double-digit inflation rates was difficult using traditional Western accounting standards.</w:t>
      </w:r>
    </w:p>
    <w:bookmarkEnd w:id="22"/>
    <w:bookmarkEnd w:id="23"/>
    <w:bookmarkStart w:id="27" w:name="X4daa9426361e0224c9faae11674cd42528d0252"/>
    <w:p>
      <w:pPr>
        <w:pStyle w:val="Heading2"/>
      </w:pPr>
      <w:r>
        <w:t xml:space="preserve">3. The Role of the Financial Analyst in Tehran</w:t>
      </w:r>
    </w:p>
    <w:p>
      <w:pPr>
        <w:pStyle w:val="FirstParagraph"/>
      </w:pPr>
      <w:r>
        <w:t xml:space="preserve">The appointed Financial Analyst at Pars Tech implemented a multi-layered strategy to address these challenges. This section details the specific interventions and methodologies used, highlighting how the role adapts to local conditions.</w:t>
      </w:r>
    </w:p>
    <w:bookmarkStart w:id="24" w:name="X5a3a1bdaca3d8b08cceef7eb4a4898c1c96949c"/>
    <w:p>
      <w:pPr>
        <w:pStyle w:val="Heading3"/>
      </w:pPr>
      <w:r>
        <w:t xml:space="preserve">A. Strategic Hedging and Currency Risk Management</w:t>
      </w:r>
    </w:p>
    <w:p>
      <w:pPr>
        <w:pStyle w:val="FirstParagraph"/>
      </w:pPr>
      <w:r>
        <w:t xml:space="preserve">In Tehran, currency risk is not theoretical; it is existential. The Financial Analyst moved away from simple historical cost accounting and adopted current value accounting principles adapted for high-inflation environments. By maintaining a diversified portfolio of assets denominated in stable foreign currencies (where legally permissible) or tangible assets like precious metals and real estate, the analyst protected the company’s capital base.</w:t>
      </w:r>
    </w:p>
    <w:p>
      <w:pPr>
        <w:pStyle w:val="BodyText"/>
      </w:pPr>
      <w:r>
        <w:t xml:space="preserve">The analyst utilized real-time monitoring tools to track parallel market exchange rates alongside official bank rates, providing leadership with accurate data on actual cash flow implications. This proactive approach allowed Pars Tech to adjust pricing structures weekly rather than quarterly, preserving margins.</w:t>
      </w:r>
    </w:p>
    <w:bookmarkEnd w:id="24"/>
    <w:bookmarkStart w:id="25" w:name="b.-navigating-regulatory-compliance"/>
    <w:p>
      <w:pPr>
        <w:pStyle w:val="Heading3"/>
      </w:pPr>
      <w:r>
        <w:t xml:space="preserve">B. Navigating Regulatory Compliance</w:t>
      </w:r>
    </w:p>
    <w:p>
      <w:pPr>
        <w:pStyle w:val="FirstParagraph"/>
      </w:pPr>
      <w:r>
        <w:t xml:space="preserve">The regulatory environment in Iran is stringent and frequently updated. The Financial Analyst served as the primary liaison with local banking institutions and government auditors. This involved ensuring strict adherence to the tax laws enforced by the National Tax Administration of Iran (NTI). In Tehran, where bureaucratic processes can be complex, the analyst’s deep understanding of local compliance frameworks prevented costly fines and operational shutdowns.</w:t>
      </w:r>
    </w:p>
    <w:p>
      <w:pPr>
        <w:pStyle w:val="BodyText"/>
      </w:pPr>
      <w:r>
        <w:t xml:space="preserve">Furthermore, due to international sanctions, standard banking channels are often blocked. The Financial Analyst collaborated with legal teams to structure transactions within permissible bilateral trade agreements with countries such as China and Russia. This required intricate knowledge of trade finance instruments acceptable under local law.</w:t>
      </w:r>
    </w:p>
    <w:bookmarkEnd w:id="25"/>
    <w:bookmarkStart w:id="26" w:name="Xd7a21f89cf1014684e30b9e72b50a3f9a6637a6"/>
    <w:p>
      <w:pPr>
        <w:pStyle w:val="Heading3"/>
      </w:pPr>
      <w:r>
        <w:t xml:space="preserve">C. Digital Transformation and Data Analytics</w:t>
      </w:r>
    </w:p>
    <w:p>
      <w:pPr>
        <w:pStyle w:val="FirstParagraph"/>
      </w:pPr>
      <w:r>
        <w:t xml:space="preserve">A key aspect of the modern Financial Analyst’s role in Iran is leveraging technology despite infrastructure limitations. The analyst at Pars Tech implemented cloud-based ERP systems that were hosted locally to ensure data sovereignty and speed, bypassing slow international servers. By integrating AI-driven forecasting models, the team could predict cash flow shortages weeks in advance, allowing for preemptive financing arrangements with local banks.</w:t>
      </w:r>
    </w:p>
    <w:bookmarkEnd w:id="26"/>
    <w:bookmarkEnd w:id="27"/>
    <w:bookmarkStart w:id="28" w:name="outcomes-and-impact"/>
    <w:p>
      <w:pPr>
        <w:pStyle w:val="Heading2"/>
      </w:pPr>
      <w:r>
        <w:t xml:space="preserve">4. Outcomes and Impact</w:t>
      </w:r>
    </w:p>
    <w:p>
      <w:pPr>
        <w:pStyle w:val="FirstParagraph"/>
      </w:pPr>
      <w:r>
        <w:t xml:space="preserve">The implementation of these strategies yielded significant results for Pars Tech Solutions over a twelve-month period:</w:t>
      </w:r>
    </w:p>
    <w:p>
      <w:pPr>
        <w:numPr>
          <w:ilvl w:val="0"/>
          <w:numId w:val="1002"/>
        </w:numPr>
        <w:pStyle w:val="Compact"/>
      </w:pPr>
      <w:r>
        <w:rPr>
          <w:bCs/>
          <w:b/>
        </w:rPr>
        <w:t xml:space="preserve">Margin Preservation:</w:t>
      </w:r>
      <w:r>
        <w:t xml:space="preserve">The company maintained a net profit margin of 18%, despite industry averages dropping to 5% due to inflation.</w:t>
      </w:r>
    </w:p>
    <w:p>
      <w:pPr>
        <w:numPr>
          <w:ilvl w:val="0"/>
          <w:numId w:val="1002"/>
        </w:numPr>
        <w:pStyle w:val="Compact"/>
      </w:pPr>
      <w:r>
        <w:rPr>
          <w:bCs/>
          <w:b/>
        </w:rPr>
        <w:t xml:space="preserve">Liquidity Stability:</w:t>
      </w:r>
      <w:r>
        <w:t xml:space="preserve">Cash flow volatility was reduced by 40% through improved hedging strategies and dynamic pricing models.</w:t>
      </w:r>
    </w:p>
    <w:p>
      <w:pPr>
        <w:numPr>
          <w:ilvl w:val="0"/>
          <w:numId w:val="1002"/>
        </w:numPr>
        <w:pStyle w:val="Compact"/>
      </w:pPr>
      <w:r>
        <w:rPr>
          <w:bCs/>
          <w:b/>
        </w:rPr>
        <w:t xml:space="preserve">Operational Continuity:</w:t>
      </w:r>
      <w:r>
        <w:t xml:space="preserve">No disruptions occurred due to regulatory non-compliance or banking freezes, a common pitfall for firms in Tehran that lacked specialized financial oversight.</w:t>
      </w:r>
    </w:p>
    <w:p>
      <w:pPr>
        <w:pStyle w:val="FirstParagraph"/>
      </w:pPr>
      <w:r>
        <w:t xml:space="preserve">The success of these initiatives underscored the vital importance of having a Financial Analyst who is not only technically proficient but also culturally and economically attuned to the realities of operating in Iran. The analyst transformed finance from a back-office function into a competitive advantage.</w:t>
      </w:r>
    </w:p>
    <w:bookmarkEnd w:id="28"/>
    <w:bookmarkStart w:id="29" w:name="key-competencies-for-success-in-tehran"/>
    <w:p>
      <w:pPr>
        <w:pStyle w:val="Heading2"/>
      </w:pPr>
      <w:r>
        <w:t xml:space="preserve">5. Key Competencies for Success in Tehran</w:t>
      </w:r>
    </w:p>
    <w:p>
      <w:pPr>
        <w:pStyle w:val="FirstParagraph"/>
      </w:pPr>
      <w:r>
        <w:t xml:space="preserve">This case study identifies several core competencies required for Financial Analysts working specifically in Iran’s capital:</w:t>
      </w:r>
    </w:p>
    <w:p>
      <w:pPr>
        <w:numPr>
          <w:ilvl w:val="0"/>
          <w:numId w:val="1003"/>
        </w:numPr>
        <w:pStyle w:val="Compact"/>
      </w:pPr>
      <w:r>
        <w:rPr>
          <w:bCs/>
          <w:b/>
        </w:rPr>
        <w:t xml:space="preserve">Macro-Economic Literacy:</w:t>
      </w:r>
      <w:r>
        <w:t xml:space="preserve">A deep understanding of sanctions, trade balances, and central bank policies.</w:t>
      </w:r>
    </w:p>
    <w:p>
      <w:pPr>
        <w:numPr>
          <w:ilvl w:val="0"/>
          <w:numId w:val="1003"/>
        </w:numPr>
        <w:pStyle w:val="Compact"/>
      </w:pPr>
      <w:r>
        <w:rPr>
          <w:bCs/>
          <w:b/>
        </w:rPr>
        <w:t xml:space="preserve">Adaptability:</w:t>
      </w:r>
      <w:r>
        <w:t xml:space="preserve">The ability to pivot strategies quickly in response to sudden regulatory changes.</w:t>
      </w:r>
    </w:p>
    <w:p>
      <w:pPr>
        <w:numPr>
          <w:ilvl w:val="0"/>
          <w:numId w:val="1003"/>
        </w:numPr>
        <w:pStyle w:val="Compact"/>
      </w:pPr>
      <w:r>
        <w:rPr>
          <w:bCs/>
          <w:b/>
        </w:rPr>
        <w:t xml:space="preserve">Cross-Cultural Negotiation:</w:t>
      </w:r>
      <w:r>
        <w:t xml:space="preserve">Negotiating with local banks and government entities requires a high degree of diplomatic skill and local linguistic proficiency.</w:t>
      </w:r>
    </w:p>
    <w:p>
      <w:pPr>
        <w:numPr>
          <w:ilvl w:val="0"/>
          <w:numId w:val="1003"/>
        </w:numPr>
        <w:pStyle w:val="Compact"/>
      </w:pPr>
      <w:r>
        <w:rPr>
          <w:bCs/>
          <w:b/>
        </w:rPr>
        <w:t xml:space="preserve">Risk Intuition:</w:t>
      </w:r>
      <w:r>
        <w:t xml:space="preserve">Beyond numerical analysis, the analyst must possess an intuitive grasp of systemic risks unique to emerging markets under pressure.</w:t>
      </w:r>
    </w:p>
    <w:bookmarkEnd w:id="29"/>
    <w:bookmarkStart w:id="30" w:name="conclusion"/>
    <w:p>
      <w:pPr>
        <w:pStyle w:val="Heading2"/>
      </w:pPr>
      <w:r>
        <w:t xml:space="preserve">6. Conclusion</w:t>
      </w:r>
    </w:p>
    <w:p>
      <w:pPr>
        <w:pStyle w:val="FirstParagraph"/>
      </w:pPr>
      <w:r>
        <w:t xml:space="preserve">The case of Pars Tech Solutions demonstrates that the role of a Financial Analyst in Iran, Tehran is far more complex than traditional definitions suggest. In this dynamic and often volatile environment, the Financial Analyst acts as a strategic navigator. They must balance rigorous financial discipline with flexible operational tactics to ensure survival and growth.</w:t>
      </w:r>
    </w:p>
    <w:p>
      <w:pPr>
        <w:pStyle w:val="BodyText"/>
      </w:pPr>
      <w:r>
        <w:t xml:space="preserve">For international businesses looking to engage with the Iranian market or for local enterprises aiming for sustainability, investing in high-level financial analysis is not optional—it is imperative. The insights gained from this case study highlight that while the challenges in Tehran are significant, they present opportunities for those who possess the analytical rigor and strategic foresight to manage them effectively.</w:t>
      </w:r>
    </w:p>
    <w:p>
      <w:pPr>
        <w:pStyle w:val="BodyText"/>
      </w:pPr>
      <w:r>
        <w:t xml:space="preserve">As Iran continues to integrate more deeply with regional economies and explores digital banking innovations within its borders, the profile of the successful Financial Analyst will continue to evolve. However, one aspect remains constant: in Tehran, financial analysis is a critical component of geopolitical and economic resilience.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Financial Analyst in Iran, Tehran</dc:title>
  <dc:creator/>
  <dc:language>en</dc:language>
  <cp:keywords/>
  <dcterms:created xsi:type="dcterms:W3CDTF">2026-07-29T04:01:06Z</dcterms:created>
  <dcterms:modified xsi:type="dcterms:W3CDTF">2026-07-29T04:01:06Z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