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Iraq</w:t>
      </w:r>
      <w:r>
        <w:t xml:space="preserve"> </w:t>
      </w:r>
      <w:r>
        <w:t xml:space="preserve">Baghdad</w:t>
      </w:r>
    </w:p>
    <w:bookmarkStart w:id="30" w:name="Xba4cd121cdd2c10b39e338afd12c9a4e4cf24c0"/>
    <w:p>
      <w:pPr>
        <w:pStyle w:val="Heading1"/>
      </w:pPr>
      <w:r>
        <w:t xml:space="preserve">Case Study: The Strategic Role of the Financial Analyst in Iraq Baghdad</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Iraq, Baghdad</w:t>
      </w:r>
      <w:r>
        <w:br/>
      </w:r>
    </w:p>
    <w:bookmarkStart w:id="20" w:name="executive-summary"/>
    <w:p>
      <w:pPr>
        <w:pStyle w:val="Heading2"/>
      </w:pPr>
      <w:r>
        <w:t xml:space="preserve">1. Executive Summary</w:t>
      </w:r>
    </w:p>
    <w:p>
      <w:pPr>
        <w:pStyle w:val="FirstParagraph"/>
      </w:pPr>
      <w:r>
        <w:t xml:space="preserve">The economic landscape of Iraq has undergone significant transformation in recent years, driven by fluctuating oil prices, international aid reforms, and a push toward economic diversification. At the heart of this transition lies the city of Baghdad, which serves as the political and commercial capital of the nation. Within this complex environment, the role of the</w:t>
      </w:r>
      <w:r>
        <w:t xml:space="preserve"> </w:t>
      </w:r>
      <w:r>
        <w:rPr>
          <w:bCs/>
          <w:b/>
        </w:rPr>
        <w:t xml:space="preserve">Financial Analyst</w:t>
      </w:r>
      <w:r>
        <w:t xml:space="preserve"> </w:t>
      </w:r>
      <w:r>
        <w:t xml:space="preserve">has evolved from a traditional accounting support function to a critical strategic partner in corporate decision-making.</w:t>
      </w:r>
    </w:p>
    <w:p>
      <w:pPr>
        <w:pStyle w:val="BodyText"/>
      </w:pPr>
      <w:r>
        <w:t xml:space="preserve">This case study examines how financial analysts operating within Baghdad navigate local regulatory frameworks, manage currency volatility, and contribute to sustainable growth strategies. By focusing on specific challenges and opportunities unique to Iraq Baghdad, this document highlights the indispensable value that skilled financial professionals bring to both public institutions and private enterprises in the region.</w:t>
      </w:r>
    </w:p>
    <w:bookmarkEnd w:id="20"/>
    <w:bookmarkStart w:id="21" w:name="Xf2a66a193cd334a58fc4ec41d9a128f4dc74966"/>
    <w:p>
      <w:pPr>
        <w:pStyle w:val="Heading2"/>
      </w:pPr>
      <w:r>
        <w:t xml:space="preserve">2. Contextual Background: The Economic Environment of Iraq Baghdad</w:t>
      </w:r>
    </w:p>
    <w:p>
      <w:pPr>
        <w:pStyle w:val="FirstParagraph"/>
      </w:pPr>
      <w:r>
        <w:t xml:space="preserve">To understand the significance of the</w:t>
      </w:r>
      <w:r>
        <w:t xml:space="preserve"> </w:t>
      </w:r>
      <w:r>
        <w:rPr>
          <w:bCs/>
          <w:b/>
        </w:rPr>
        <w:t xml:space="preserve">Financial Analyst</w:t>
      </w:r>
      <w:r>
        <w:t xml:space="preserve">, one must first appreciate the macroeconomic context of Iraq Baghdad. The city is not merely a residential hub but the central nervous system of Iraqi commerce. It hosts major banks, government ministries responsible for budget allocation, and headquarters for multinational corporations entering or expanding within Iraq.</w:t>
      </w:r>
    </w:p>
    <w:p>
      <w:pPr>
        <w:pStyle w:val="BodyText"/>
      </w:pPr>
      <w:r>
        <w:t xml:space="preserve">Key characteristics of this environment include:</w:t>
      </w:r>
    </w:p>
    <w:p>
      <w:pPr>
        <w:numPr>
          <w:ilvl w:val="0"/>
          <w:numId w:val="1001"/>
        </w:numPr>
        <w:pStyle w:val="Compact"/>
      </w:pPr>
      <w:r>
        <w:rPr>
          <w:bCs/>
          <w:b/>
        </w:rPr>
        <w:t xml:space="preserve">Oil Dependency:</w:t>
      </w:r>
    </w:p>
    <w:p>
      <w:pPr>
        <w:numPr>
          <w:ilvl w:val="0"/>
          <w:numId w:val="1001"/>
        </w:numPr>
        <w:pStyle w:val="Compact"/>
      </w:pPr>
      <w:r>
        <w:rPr>
          <w:bCs/>
          <w:b/>
        </w:rPr>
        <w:t xml:space="preserve">Currency Fluctuation:</w:t>
      </w:r>
    </w:p>
    <w:p>
      <w:pPr>
        <w:numPr>
          <w:ilvl w:val="0"/>
          <w:numId w:val="1001"/>
        </w:numPr>
        <w:pStyle w:val="Compact"/>
      </w:pPr>
      <w:r>
        <w:rPr>
          <w:bCs/>
          <w:b/>
        </w:rPr>
        <w:t xml:space="preserve">Infrastructure Development:</w:t>
      </w:r>
      <w:r>
        <w:t xml:space="preserve"> </w:t>
      </w:r>
      <w:r>
        <w:t xml:space="preserve">There is a massive push for rebuilding infrastructure, creating opportunities for project finance analysis and public-private partnership (PPP) evaluations.</w:t>
      </w:r>
    </w:p>
    <w:bookmarkEnd w:id="21"/>
    <w:bookmarkStart w:id="25" w:name="X51145852e86971d3277b56cbecbf9e2403278be"/>
    <w:p>
      <w:pPr>
        <w:pStyle w:val="Heading2"/>
      </w:pPr>
      <w:r>
        <w:t xml:space="preserve">3. The Core Responsibilities of the Financial Analyst in this Region</w:t>
      </w:r>
    </w:p>
    <w:p>
      <w:pPr>
        <w:pStyle w:val="FirstParagraph"/>
      </w:pPr>
      <w:r>
        <w:t xml:space="preserve">In Baghdad, the scope of work for a</w:t>
      </w:r>
      <w:r>
        <w:t xml:space="preserve"> </w:t>
      </w:r>
      <w:r>
        <w:rPr>
          <w:bCs/>
          <w:b/>
        </w:rPr>
        <w:t xml:space="preserve">Financial Analyst</w:t>
      </w:r>
    </w:p>
    <w:bookmarkStart w:id="22" w:name="regulatory-compliance-and-reporting"/>
    <w:p>
      <w:pPr>
        <w:pStyle w:val="Heading3"/>
      </w:pPr>
      <w:r>
        <w:t xml:space="preserve">3.1 Regulatory Compliance and Reporting</w:t>
      </w:r>
    </w:p>
    <w:p>
      <w:pPr>
        <w:pStyle w:val="FirstParagraph"/>
      </w:pPr>
      <w:r>
        <w:t xml:space="preserve">Iraq has been updating its commercial and banking laws to align with international standards, such as IFRS (International Financial Reporting Standards). A key task for the analyst is ensuring that financial statements prepared in Baghdad comply with both local Iraqi regulations and the expectations of international investors or partners. This involves navigating complex tax implications related to foreign direct investment.</w:t>
      </w:r>
    </w:p>
    <w:bookmarkEnd w:id="22"/>
    <w:bookmarkStart w:id="23" w:name="risk-management-and-currency-hedging"/>
    <w:p>
      <w:pPr>
        <w:pStyle w:val="Heading3"/>
      </w:pPr>
      <w:r>
        <w:t xml:space="preserve">3.2 Risk Management and Currency Hedging</w:t>
      </w:r>
    </w:p>
    <w:p>
      <w:pPr>
        <w:pStyle w:val="FirstParagraph"/>
      </w:pPr>
      <w:r>
        <w:t xml:space="preserve">Volatility in the Middle East presents unique risks. Analysts must conduct stress testing on portfolios assuming scenarios such as sudden shifts in oil prices or geopolitical instability specific to Iraq Baghdad. They advise management on how to protect assets against devaluation, often recommending holding assets in hard currencies or short-term government bonds where available.</w:t>
      </w:r>
    </w:p>
    <w:bookmarkEnd w:id="23"/>
    <w:bookmarkStart w:id="24" w:name="strategic-forecasting-and-budgeting"/>
    <w:p>
      <w:pPr>
        <w:pStyle w:val="Heading3"/>
      </w:pPr>
      <w:r>
        <w:t xml:space="preserve">3.3 Strategic Forecasting and Budgeting</w:t>
      </w:r>
    </w:p>
    <w:p>
      <w:pPr>
        <w:pStyle w:val="FirstParagraph"/>
      </w:pPr>
      <w:r>
        <w:t xml:space="preserve">In a developing market like Iraq, historical data may not always be reliable predictors of future performance due to rapid structural changes. Therefore, financial analysts must employ scenario-based planning. For instance, when analyzing a construction firm in Baghdad’s Karkh or Rusafa districts, the analyst must forecast material cost inflation based on import dependency and local supply chain disruptions.</w:t>
      </w:r>
    </w:p>
    <w:bookmarkEnd w:id="24"/>
    <w:bookmarkEnd w:id="25"/>
    <w:bookmarkStart w:id="26" w:name="X43727f1beb2a01c838ac650316045d0b0473662"/>
    <w:p>
      <w:pPr>
        <w:pStyle w:val="Heading2"/>
      </w:pPr>
      <w:r>
        <w:t xml:space="preserve">4. Case Example: Navigating Expansion in Baghdad</w:t>
      </w:r>
    </w:p>
    <w:p>
      <w:pPr>
        <w:pStyle w:val="FirstParagraph"/>
      </w:pPr>
      <w:r>
        <w:rPr>
          <w:bCs/>
          <w:b/>
        </w:rPr>
        <w:t xml:space="preserve">Scenario:</w:t>
      </w:r>
    </w:p>
    <w:p>
      <w:pPr>
        <w:pStyle w:val="BodyText"/>
      </w:pPr>
      <w:r>
        <w:rPr>
          <w:bCs/>
          <w:b/>
        </w:rPr>
        <w:t xml:space="preserve">The Financial Analyst’s Role:</w:t>
      </w:r>
    </w:p>
    <w:p>
      <w:pPr>
        <w:numPr>
          <w:ilvl w:val="0"/>
          <w:numId w:val="1002"/>
        </w:numPr>
        <w:pStyle w:val="Compact"/>
      </w:pPr>
      <w:r>
        <w:rPr>
          <w:bCs/>
          <w:b/>
        </w:rPr>
        <w:t xml:space="preserve">Data Gathering:</w:t>
      </w:r>
      <w:r>
        <w:t xml:space="preserve"> </w:t>
      </w:r>
      <w:r>
        <w:t xml:space="preserve">The analyst collects data on real estate costs, labor wages in Baghdad, and local tax incentives. They also analyze the political stability of specific neighborhoods.</w:t>
      </w:r>
    </w:p>
    <w:p>
      <w:pPr>
        <w:numPr>
          <w:ilvl w:val="0"/>
          <w:numId w:val="1002"/>
        </w:numPr>
        <w:pStyle w:val="Compact"/>
      </w:pPr>
      <w:r>
        <w:rPr>
          <w:bCs/>
          <w:b/>
        </w:rPr>
        <w:t xml:space="preserve">Currency Analysis:</w:t>
      </w:r>
      <w:r>
        <w:t xml:space="preserve"> </w:t>
      </w:r>
      <w:r>
        <w:t xml:space="preserve">Since equipment will be imported in USD but revenue earned in IQD, the analyst calculates the break-even exchange rate required for profitability.</w:t>
      </w:r>
    </w:p>
    <w:p>
      <w:pPr>
        <w:numPr>
          <w:ilvl w:val="0"/>
          <w:numId w:val="1002"/>
        </w:numPr>
        <w:pStyle w:val="Compact"/>
      </w:pPr>
      <w:r>
        <w:rPr>
          <w:bCs/>
          <w:b/>
        </w:rPr>
        <w:t xml:space="preserve">Risk Assessment:</w:t>
      </w:r>
      <w:r>
        <w:t xml:space="preserve"> </w:t>
      </w:r>
      <w:r>
        <w:t xml:space="preserve">The analyst identifies regulatory hurdles regarding customs clearance at Baghdad’s ports and estimates potential delays.</w:t>
      </w:r>
    </w:p>
    <w:p>
      <w:pPr>
        <w:numPr>
          <w:ilvl w:val="0"/>
          <w:numId w:val="1002"/>
        </w:numPr>
        <w:pStyle w:val="Compact"/>
      </w:pPr>
      <w:r>
        <w:rPr>
          <w:bCs/>
          <w:b/>
        </w:rPr>
        <w:t xml:space="preserve">Recommendation:</w:t>
      </w:r>
      <w:r>
        <w:t xml:space="preserve"> </w:t>
      </w:r>
      <w:r>
        <w:t xml:space="preserve">Based on a discounted cash flow (DCF) analysis that accounts for higher risk premiums in the Iraqi market, the analyst recommends Location B over Location A, citing better long-term stability despite higher initial setup costs.</w:t>
      </w:r>
    </w:p>
    <w:bookmarkEnd w:id="26"/>
    <w:bookmarkStart w:id="27" w:name="X3f8bbc8d1f64361f40a83ddea8ddabf5542cce7"/>
    <w:p>
      <w:pPr>
        <w:pStyle w:val="Heading2"/>
      </w:pPr>
      <w:r>
        <w:t xml:space="preserve">5. Challenges Faced by Financial Analysts in Iraq Baghdad</w:t>
      </w:r>
    </w:p>
    <w:p>
      <w:pPr>
        <w:pStyle w:val="FirstParagraph"/>
      </w:pPr>
      <w:r>
        <w:t xml:space="preserve">The path for a financial professional in this region is not without obstacles. Several systemic issues affect the accuracy and efficiency of financial analysis:</w:t>
      </w:r>
    </w:p>
    <w:p>
      <w:pPr>
        <w:numPr>
          <w:ilvl w:val="0"/>
          <w:numId w:val="1003"/>
        </w:numPr>
        <w:pStyle w:val="Compact"/>
      </w:pPr>
      <w:r>
        <w:rPr>
          <w:bCs/>
          <w:b/>
        </w:rPr>
        <w:t xml:space="preserve">Data Availability:</w:t>
      </w:r>
    </w:p>
    <w:p>
      <w:pPr>
        <w:numPr>
          <w:ilvl w:val="0"/>
          <w:numId w:val="1003"/>
        </w:numPr>
        <w:pStyle w:val="Compact"/>
      </w:pPr>
      <w:r>
        <w:rPr>
          <w:bCs/>
          <w:b/>
        </w:rPr>
        <w:t xml:space="preserve">Bureaucratic Hurdles:</w:t>
      </w:r>
    </w:p>
    <w:p>
      <w:pPr>
        <w:numPr>
          <w:ilvl w:val="0"/>
          <w:numId w:val="1003"/>
        </w:numPr>
        <w:pStyle w:val="Compact"/>
      </w:pPr>
      <w:r>
        <w:rPr>
          <w:bCs/>
          <w:b/>
        </w:rPr>
        <w:t xml:space="preserve">Talent Gap:</w:t>
      </w:r>
    </w:p>
    <w:bookmarkEnd w:id="27"/>
    <w:bookmarkStart w:id="28" w:name="opportunities-and-future-outlook"/>
    <w:p>
      <w:pPr>
        <w:pStyle w:val="Heading2"/>
      </w:pPr>
      <w:r>
        <w:t xml:space="preserve">6. Opportunities and Future Outlook</w:t>
      </w:r>
    </w:p>
    <w:p>
      <w:pPr>
        <w:pStyle w:val="FirstParagraph"/>
      </w:pPr>
      <w:r>
        <w:t xml:space="preserve">Despite these challenges, the role of the</w:t>
      </w:r>
      <w:r>
        <w:t xml:space="preserve"> </w:t>
      </w:r>
      <w:r>
        <w:rPr>
          <w:bCs/>
          <w:b/>
        </w:rPr>
        <w:t xml:space="preserve">Financial Analyst</w:t>
      </w:r>
    </w:p>
    <w:p>
      <w:pPr>
        <w:pStyle w:val="BodyText"/>
      </w:pPr>
      <w:r>
        <w:t xml:space="preserve">Furthermore, the digitalization of banking services in Baghdad is accelerating. Fintech startups are emerging, offering new tools for payment processing and data analytics. Financial analysts who adapt to these technological changes will be at the forefront of driving economic transparency and efficiency in the region.</w:t>
      </w:r>
    </w:p>
    <w:bookmarkEnd w:id="28"/>
    <w:bookmarkStart w:id="29" w:name="conclusion"/>
    <w:p>
      <w:pPr>
        <w:pStyle w:val="Heading2"/>
      </w:pPr>
      <w:r>
        <w:t xml:space="preserve">7. Conclusion</w:t>
      </w:r>
    </w:p>
    <w:p>
      <w:pPr>
        <w:pStyle w:val="FirstParagraph"/>
      </w:pPr>
      <w:r>
        <w:t xml:space="preserve">In conclusion, the case of Iraq Baghdad illustrates that financial analysis is not a static function but a dynamic strategic asset. The city’s position as Iraq’s commercial hub demands professionals who can interpret complex economic signals and guide stakeholders through uncertainty. For any organization operating in or with Iraq Baghdad, investing in skilled</w:t>
      </w:r>
      <w:r>
        <w:t xml:space="preserve"> </w:t>
      </w:r>
      <w:r>
        <w:rPr>
          <w:bCs/>
          <w:b/>
        </w:rPr>
        <w:t xml:space="preserve">Financial Analyst</w:t>
      </w:r>
      <w:r>
        <w:t xml:space="preserve">s is not just an operational necessity but a competitive advantage. As the region continues to stabilize and modernize, the demand for high-quality financial insight will only grow, making this a critical profession for future economic development.</w:t>
      </w:r>
    </w:p>
    <w:p>
      <w:r>
        <w:pict>
          <v:rect style="width:0;height:1.5pt" o:hralign="center" o:hrstd="t" o:hr="t"/>
        </w:pict>
      </w:r>
    </w:p>
    <w:p>
      <w:pPr>
        <w:pStyle w:val="FirstParagraph"/>
      </w:pPr>
      <w:r>
        <w:rPr>
          <w:iCs/>
          <w:i/>
        </w:rPr>
        <w:t xml:space="preserve">Note: This case study is intended for educational and professional reference purposes regarding financial practices in Middle Eastern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Iraq Baghdad</dc:title>
  <dc:creator/>
  <dc:language>en</dc:language>
  <cp:keywords/>
  <dcterms:created xsi:type="dcterms:W3CDTF">2026-07-29T22:19:20Z</dcterms:created>
  <dcterms:modified xsi:type="dcterms:W3CDTF">2026-07-29T22:19:20Z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