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Tel</w:t>
      </w:r>
      <w:r>
        <w:t xml:space="preserve"> </w:t>
      </w:r>
      <w:r>
        <w:t xml:space="preserve">Aviv</w:t>
      </w:r>
    </w:p>
    <w:bookmarkStart w:id="30" w:name="X6d5c6cdf93dcc07eb0d13b7ac8a57408eaa08c9"/>
    <w:p>
      <w:pPr>
        <w:pStyle w:val="Heading1"/>
      </w:pPr>
      <w:r>
        <w:t xml:space="preserve">Case Study: Navigating the Fintech Revolution – The Role of the Financial Analyst in Israel Tel Aviv</w:t>
      </w:r>
    </w:p>
    <w:p>
      <w:pPr>
        <w:pStyle w:val="FirstParagraph"/>
      </w:pPr>
      <w:r>
        <w:rPr>
          <w:bCs/>
          <w:b/>
        </w:rPr>
        <w:t xml:space="preserve">Date:</w:t>
      </w:r>
      <w:r>
        <w:t xml:space="preserve"> </w:t>
      </w:r>
      <w:r>
        <w:t xml:space="preserve">October 2023</w:t>
      </w:r>
      <w:r>
        <w:br/>
      </w:r>
    </w:p>
    <w:p>
      <w:pPr>
        <w:pStyle w:val="BodyText"/>
      </w:pPr>
      <w:r>
        <w:t xml:space="preserve">Tel Aviv, Israel</w:t>
      </w:r>
      <w:r>
        <w:br/>
      </w:r>
    </w:p>
    <w:p>
      <w:pPr>
        <w:pStyle w:val="BodyText"/>
      </w:pPr>
      <w:r>
        <w:t xml:space="preserve">Subject :The Evolution and Impact of the Financial Analyst in a High-Velocity Innovation Hub</w:t>
      </w:r>
    </w:p>
    <w:bookmarkStart w:id="20" w:name="executive-summary"/>
    <w:p>
      <w:pPr>
        <w:pStyle w:val="Heading2"/>
      </w:pPr>
      <w:r>
        <w:t xml:space="preserve">1. Executive Summary</w:t>
      </w:r>
    </w:p>
    <w:p>
      <w:pPr>
        <w:pStyle w:val="FirstParagraph"/>
      </w:pPr>
      <w:r>
        <w:t xml:space="preserve">Tel Aviv has firmly established itself as a global capital for technology and financial innovation, often referred to as "Silicon Wadi." Within this dynamic ecosystem, the role of the</w:t>
      </w:r>
      <w:r>
        <w:t xml:space="preserve"> </w:t>
      </w:r>
      <w:r>
        <w:rPr>
          <w:bCs/>
          <w:b/>
        </w:rPr>
        <w:t xml:space="preserve">Financial Analyst</w:t>
      </w:r>
      <w:r>
        <w:t xml:space="preserve"> </w:t>
      </w:r>
      <w:r>
        <w:t xml:space="preserve">is undergoing a profound transformation. This case study examines how traditional finance methodologies are being adapted to meet the demands of a startup-heavy, venture-funded economy. By analyzing specific market dynamics in</w:t>
      </w:r>
      <w:r>
        <w:t xml:space="preserve"> </w:t>
      </w:r>
      <w:r>
        <w:rPr>
          <w:bCs/>
          <w:b/>
        </w:rPr>
        <w:t xml:space="preserve">Israel Tel Aviv</w:t>
      </w:r>
      <w:r>
        <w:t xml:space="preserve">, we can understand why modern financial analysis requires not only quantitative rigor but also deep cultural and operational adaptability.</w:t>
      </w:r>
    </w:p>
    <w:bookmarkEnd w:id="20"/>
    <w:bookmarkStart w:id="21" w:name="X8e0c3aefde17aa5e5171b2f32b45d9e3be66f6f"/>
    <w:p>
      <w:pPr>
        <w:pStyle w:val="Heading2"/>
      </w:pPr>
      <w:r>
        <w:t xml:space="preserve">2. Market Context: The Tel Aviv Economic Landscape</w:t>
      </w:r>
    </w:p>
    <w:p>
      <w:pPr>
        <w:pStyle w:val="FirstParagraph"/>
      </w:pPr>
      <w:r>
        <w:t xml:space="preserve">To understand the position of the</w:t>
      </w:r>
      <w:r>
        <w:t xml:space="preserve"> </w:t>
      </w:r>
      <w:r>
        <w:rPr>
          <w:bCs/>
          <w:b/>
        </w:rPr>
        <w:t xml:space="preserve">Financial Analyst</w:t>
      </w:r>
      <w:r>
        <w:t xml:space="preserve">, one must first appreciate the unique economic environment of</w:t>
      </w:r>
    </w:p>
    <w:p>
      <w:pPr>
        <w:pStyle w:val="BodyText"/>
      </w:pPr>
      <w:r>
        <w:t xml:space="preserve">. The city is characterized by:</w:t>
      </w:r>
    </w:p>
    <w:p>
      <w:pPr>
        <w:numPr>
          <w:ilvl w:val="0"/>
          <w:numId w:val="1001"/>
        </w:numPr>
        <w:pStyle w:val="Compact"/>
      </w:pPr>
      <w:r>
        <w:t xml:space="preserve">A High Density of Startups :The city hosts thousands of early-stage and growth-stage companies, particularly in fintech, cybersecurity, and AI.</w:t>
      </w:r>
    </w:p>
    <w:p>
      <w:pPr>
        <w:numPr>
          <w:ilvl w:val="0"/>
          <w:numId w:val="1001"/>
        </w:numPr>
        <w:pStyle w:val="Compact"/>
      </w:pPr>
      <w:r>
        <w:t xml:space="preserve">Venture Capital Influx: Tel Aviv attracts significant foreign investment. This creates a high-stakes environment where speed to market often outweighs long-term traditional profitability metrics in the initial years.</w:t>
      </w:r>
    </w:p>
    <w:p>
      <w:pPr>
        <w:numPr>
          <w:ilvl w:val="0"/>
          <w:numId w:val="1001"/>
        </w:numPr>
        <w:pStyle w:val="Compact"/>
      </w:pPr>
      <w:r>
        <w:t xml:space="preserve">Cultural Diversity: The workforce is multicultural, blending local Israeli business practices with international standards from US and European investors.</w:t>
      </w:r>
    </w:p>
    <w:p>
      <w:pPr>
        <w:pStyle w:val="FirstParagraph"/>
      </w:pPr>
      <w:r>
        <w:t xml:space="preserve">In this environment, the</w:t>
      </w:r>
      <w:r>
        <w:t xml:space="preserve"> </w:t>
      </w:r>
      <w:r>
        <w:rPr>
          <w:bCs/>
          <w:b/>
        </w:rPr>
        <w:t xml:space="preserve">Financial Analyst</w:t>
      </w:r>
      <w:r>
        <w:t xml:space="preserve"> </w:t>
      </w:r>
      <w:r>
        <w:t xml:space="preserve">is no longer just a reporter of past numbers but a strategic partner in survival and scaling. The pressure to provide real-time insights rather than monthly static reports is immense.</w:t>
      </w:r>
    </w:p>
    <w:bookmarkEnd w:id="21"/>
    <w:bookmarkStart w:id="22" w:name="company-profile-nexgen-fintech-solutions"/>
    <w:p>
      <w:pPr>
        <w:pStyle w:val="Heading2"/>
      </w:pPr>
      <w:r>
        <w:t xml:space="preserve">3. Company Profile: "NexGen Fintech Solutions"</w:t>
      </w:r>
    </w:p>
    <w:p>
      <w:pPr>
        <w:pStyle w:val="FirstParagraph"/>
      </w:pPr>
      <w:r>
        <w:t xml:space="preserve">NexGen Fintech Solutions is a mid-sized fintech company based in the Dizengoff Center district of</w:t>
      </w:r>
    </w:p>
    <w:p>
      <w:pPr>
        <w:pStyle w:val="BodyText"/>
      </w:pPr>
      <w:r>
        <w:t xml:space="preserve">Israel Tel Aviv. Founded five years ago, NexGen provides blockchain-based payment solutions for cross-border e-commerce. The company is currently in Series B funding stage, preparing for potential IPO or acquisition by a major US tech firm.</w:t>
      </w:r>
    </w:p>
    <w:p>
      <w:pPr>
        <w:pStyle w:val="BodyText"/>
      </w:pPr>
      <w:r>
        <w:t xml:space="preserve">The Challenge:NexGen’s revenue has grown exponentially, but its financial infrastructure has remained static. The CFO identified that the existing</w:t>
      </w:r>
    </w:p>
    <w:p>
      <w:pPr>
        <w:pStyle w:val="BodyText"/>
      </w:pPr>
      <w:r>
        <w:t xml:space="preserve">Financial Analyst team was spending 70% of their time on manual data entry and compliance reporting, leaving little room for strategic forecasting. Furthermore, there was a disconnect between the engineering team’s rapid development cycles and the finance department’s monthly review cycles.</w:t>
      </w:r>
    </w:p>
    <w:bookmarkEnd w:id="22"/>
    <w:bookmarkStart w:id="26" w:name="Xea0f95953c0718056479722e9beaa9dcde20e09"/>
    <w:p>
      <w:pPr>
        <w:pStyle w:val="Heading2"/>
      </w:pPr>
      <w:r>
        <w:t xml:space="preserve">4. The Role of the Financial Analyst: Key Responsibilities</w:t>
      </w:r>
    </w:p>
    <w:p>
      <w:pPr>
        <w:pStyle w:val="FirstParagraph"/>
      </w:pPr>
      <w:r>
        <w:t xml:space="preserve">In response to these challenges, NexGen redefined the role of its</w:t>
      </w:r>
    </w:p>
    <w:p>
      <w:pPr>
        <w:pStyle w:val="BodyText"/>
      </w:pPr>
      <w:r>
        <w:t xml:space="preserve">Financial Analyst . The case study highlights three critical pillars of this new role within the context of</w:t>
      </w:r>
    </w:p>
    <w:p>
      <w:pPr>
        <w:pStyle w:val="BodyText"/>
      </w:pPr>
      <w:r>
        <w:t xml:space="preserve">Israel Tel Aviv:</w:t>
      </w:r>
    </w:p>
    <w:bookmarkStart w:id="23" w:name="Xafbd1548778d7697c467a21e88009127333dd5e"/>
    <w:p>
      <w:pPr>
        <w:pStyle w:val="Heading3"/>
      </w:pPr>
      <w:r>
        <w:t xml:space="preserve">4.1. Real-Time Data Integration and Automation</w:t>
      </w:r>
    </w:p>
    <w:p>
      <w:pPr>
        <w:pStyle w:val="FirstParagraph"/>
      </w:pPr>
      <w:r>
        <w:t xml:space="preserve">The primary responsibility shifted from retrospective reporting to predictive analysis.</w:t>
      </w:r>
    </w:p>
    <w:p>
      <w:pPr>
        <w:pStyle w:val="BodyText"/>
      </w:pPr>
      <w:r>
        <w:t xml:space="preserve">Financial Analyst s in this environment must be proficient in tools like Python, SQL, and advanced Excel macros to automate data extraction from engineering platforms (like Jira or GitHub) into financial models. In</w:t>
      </w:r>
    </w:p>
    <w:p>
      <w:pPr>
        <w:pStyle w:val="BodyText"/>
      </w:pPr>
      <w:r>
        <w:t xml:space="preserve">Israel Tel Aviv, where tech stacks are often custom-built, the ability to bridge the gap between code and currency is a rare and valuable skill set.</w:t>
      </w:r>
    </w:p>
    <w:bookmarkEnd w:id="23"/>
    <w:bookmarkStart w:id="24" w:name="venture-ready-modeling"/>
    <w:p>
      <w:pPr>
        <w:pStyle w:val="Heading3"/>
      </w:pPr>
      <w:r>
        <w:t xml:space="preserve">4.2. Venture-Ready Modeling</w:t>
      </w:r>
    </w:p>
    <w:p>
      <w:pPr>
        <w:pStyle w:val="FirstParagraph"/>
      </w:pPr>
      <w:r>
        <w:t xml:space="preserve">Unlike traditional corporate finance, which focuses on EBITDA stability, the</w:t>
      </w:r>
    </w:p>
    <w:p>
      <w:pPr>
        <w:pStyle w:val="BodyText"/>
      </w:pPr>
      <w:r>
        <w:t xml:space="preserve">Financial Analyst at NexGen focuses on Unit Economics, Customer Acquisition Cost (CAC), and Lifetime Value (LTV). Given the investor landscape in</w:t>
      </w:r>
    </w:p>
    <w:p>
      <w:pPr>
        <w:pStyle w:val="BodyText"/>
      </w:pPr>
      <w:r>
        <w:t xml:space="preserve">, analysts must build models that demonstrate scalability to foreign investors. This requires a nuanced understanding of global valuation metrics rather than just local Israeli GAAP compliance.</w:t>
      </w:r>
    </w:p>
    <w:bookmarkEnd w:id="24"/>
    <w:bookmarkStart w:id="25" w:name="cross-functional-communication"/>
    <w:p>
      <w:pPr>
        <w:pStyle w:val="Heading3"/>
      </w:pPr>
      <w:r>
        <w:t xml:space="preserve">4.3. Cross-Functional Communication</w:t>
      </w:r>
    </w:p>
    <w:p>
      <w:pPr>
        <w:pStyle w:val="FirstParagraph"/>
      </w:pPr>
      <w:r>
        <w:t xml:space="preserve">The culture in</w:t>
      </w:r>
    </w:p>
    <w:p>
      <w:pPr>
        <w:pStyle w:val="BodyText"/>
      </w:pPr>
      <w:r>
        <w:t xml:space="preserve">Tel Avivis direct and flat-hierarchy heavy. The</w:t>
      </w:r>
    </w:p>
    <w:p>
      <w:pPr>
        <w:pStyle w:val="BodyText"/>
      </w:pPr>
      <w:r>
        <w:t xml:space="preserve">Financial Analyst must communicate complex financial risks to technical founders without using excessive jargon. This case study found that analysts who could "translate" financial constraints into engineering roadblocks were the most effective in driving company-wide alignment.</w:t>
      </w:r>
    </w:p>
    <w:bookmarkEnd w:id="25"/>
    <w:bookmarkEnd w:id="26"/>
    <w:bookmarkStart w:id="27" w:name="challenges-specific-to-israel-tel-aviv"/>
    <w:p>
      <w:pPr>
        <w:pStyle w:val="Heading2"/>
      </w:pPr>
      <w:r>
        <w:t xml:space="preserve">5. Challenges Specific to Israel Tel Aviv</w:t>
      </w:r>
    </w:p>
    <w:p>
      <w:pPr>
        <w:pStyle w:val="FirstParagraph"/>
      </w:pPr>
      <w:r>
        <w:t xml:space="preserve">Regulatory Complexity: Navigating the Israeli Tax Authority (ITA) while dealing with international tax implications for US investors is a significant hurdle.</w:t>
      </w:r>
    </w:p>
    <w:p>
      <w:pPr>
        <w:pStyle w:val="BodyText"/>
      </w:pPr>
      <w:r>
        <w:t xml:space="preserve">Financial Analyst s must stay updated on changing local regulations regarding digital assets and cross-border payments.</w:t>
      </w:r>
    </w:p>
    <w:p>
      <w:pPr>
        <w:pStyle w:val="BodyText"/>
      </w:pPr>
      <w:r>
        <w:t xml:space="preserve">Talent Retention and Competition:The demand for skilled analysts in</w:t>
      </w:r>
    </w:p>
    <w:p>
      <w:pPr>
        <w:pStyle w:val="BodyText"/>
      </w:pPr>
      <w:r>
        <w:t xml:space="preserve">Israel Tel Aviv's tech sector is fierce. Salaries are competitive with US markets due to the currency exchange rate. To retain top talent, companies must offer not just financial compensation but also opportunities for continuous learning and participation in high-impact projects.</w:t>
      </w:r>
    </w:p>
    <w:p>
      <w:pPr>
        <w:pStyle w:val="BodyText"/>
      </w:pPr>
      <w:r>
        <w:t xml:space="preserve">Cultural Nuances:The Israeli business style ("Chutzpah" or audacity) encourages challenging authority. A</w:t>
      </w:r>
    </w:p>
    <w:p>
      <w:pPr>
        <w:pStyle w:val="BodyText"/>
      </w:pPr>
      <w:r>
        <w:t xml:space="preserve">Financial Analyst must be confident enough to push back against optimistic engineering projections with hard data, maintaining professional integrity while respecting the innovative spirit of the team.</w:t>
      </w:r>
    </w:p>
    <w:bookmarkEnd w:id="27"/>
    <w:bookmarkStart w:id="28" w:name="outcomes-and-impact"/>
    <w:p>
      <w:pPr>
        <w:pStyle w:val="Heading2"/>
      </w:pPr>
      <w:r>
        <w:t xml:space="preserve">6. Outcomes and Impact</w:t>
      </w:r>
    </w:p>
    <w:p>
      <w:pPr>
        <w:pStyle w:val="FirstParagraph"/>
      </w:pPr>
      <w:r>
        <w:t xml:space="preserve">After restructuring the</w:t>
      </w:r>
    </w:p>
    <w:p>
      <w:pPr>
        <w:pStyle w:val="BodyText"/>
      </w:pPr>
      <w:r>
        <w:t xml:space="preserve">Financial Analyst wrole over a twelve-month period, NexGen Fintech reported significant improvements:</w:t>
      </w:r>
    </w:p>
    <w:p>
      <w:pPr>
        <w:numPr>
          <w:ilvl w:val="0"/>
          <w:numId w:val="1002"/>
        </w:numPr>
        <w:pStyle w:val="Compact"/>
      </w:pPr>
      <w:r>
        <w:t xml:space="preserve">Faster Decision-Making: The time to generate monthly financial close reports decreased from 15 days to 3 days, enabling quicker strategic pivots.</w:t>
      </w:r>
    </w:p>
    <w:p>
      <w:pPr>
        <w:numPr>
          <w:ilvl w:val="0"/>
          <w:numId w:val="1002"/>
        </w:numPr>
        <w:pStyle w:val="Compact"/>
      </w:pPr>
      <w:r>
        <w:t xml:space="preserve">Improved Investor Confidence: The new models clearly demonstrated path-to-profitability, securing a $40 million Series C investment from Silicon Valley firms.</w:t>
      </w:r>
    </w:p>
    <w:p>
      <w:pPr>
        <w:numPr>
          <w:ilvl w:val="0"/>
          <w:numId w:val="1002"/>
        </w:numPr>
        <w:pStyle w:val="Compact"/>
      </w:pPr>
      <w:r>
        <w:t xml:space="preserve">Operational Efficiency:Automation reduced manual hours by 60%, allowing the</w:t>
      </w:r>
      <w:r>
        <w:t xml:space="preserve"> </w:t>
      </w:r>
      <w:r>
        <w:rPr>
          <w:bCs/>
          <w:b/>
        </w:rPr>
        <w:t xml:space="preserve">Financial Analyst</w:t>
      </w:r>
      <w:r>
        <w:t xml:space="preserve">team to focus on strategic forecasting and risk management.</w:t>
      </w:r>
    </w:p>
    <w:bookmarkEnd w:id="28"/>
    <w:bookmarkStart w:id="29" w:name="conclusion-and-recommendations"/>
    <w:p>
      <w:pPr>
        <w:pStyle w:val="Heading2"/>
      </w:pPr>
      <w:r>
        <w:t xml:space="preserve">7. Conclusion and Recommendations</w:t>
      </w:r>
    </w:p>
    <w:p>
      <w:pPr>
        <w:pStyle w:val="FirstParagraph"/>
      </w:pPr>
      <w:r>
        <w:t xml:space="preserve">This case study demonstrates that the</w:t>
      </w:r>
    </w:p>
    <w:p>
      <w:pPr>
        <w:pStyle w:val="BodyText"/>
      </w:pPr>
      <w:r>
        <w:t xml:space="preserve">Financial Analyst role in</w:t>
      </w:r>
    </w:p>
    <w:p>
      <w:pPr>
        <w:pStyle w:val="BodyText"/>
      </w:pPr>
      <w:r>
        <w:t xml:space="preserve">is at the forefront of corporate finance innovation. It is no longer a back-office function but a front-line strategic asset.</w:t>
      </w:r>
    </w:p>
    <w:p>
      <w:pPr>
        <w:pStyle w:val="BodyText"/>
      </w:pPr>
      <w:r>
        <w:t xml:space="preserve">Recommendations for Organizations:</w:t>
      </w:r>
    </w:p>
    <w:p>
      <w:pPr>
        <w:numPr>
          <w:ilvl w:val="0"/>
          <w:numId w:val="1003"/>
        </w:numPr>
        <w:pStyle w:val="Compact"/>
      </w:pPr>
      <w:r>
        <w:t xml:space="preserve">Hire for Adaptability: Prioritize candidates who demonstrate comfort with ambiguity and rapid change, traits essential in the</w:t>
      </w:r>
      <w:r>
        <w:t xml:space="preserve"> </w:t>
      </w:r>
      <w:r>
        <w:rPr>
          <w:bCs/>
          <w:b/>
        </w:rPr>
        <w:t xml:space="preserve">Tel Aviv</w:t>
      </w:r>
      <w:r>
        <w:t xml:space="preserve"> </w:t>
      </w:r>
      <w:r>
        <w:t xml:space="preserve">startup ecosystem.</w:t>
      </w:r>
    </w:p>
    <w:p>
      <w:pPr>
        <w:numPr>
          <w:ilvl w:val="0"/>
          <w:numId w:val="1003"/>
        </w:numPr>
        <w:pStyle w:val="Compact"/>
      </w:pPr>
      <w:r>
        <w:t xml:space="preserve">Invest in Tech Skills: Encourage financial staff to learn coding and data visualization tools. The best</w:t>
      </w:r>
      <w:r>
        <w:t xml:space="preserve"> </w:t>
      </w:r>
      <w:r>
        <w:rPr>
          <w:bCs/>
          <w:b/>
        </w:rPr>
        <w:t xml:space="preserve">Financial Analyst</w:t>
      </w:r>
      <w:r>
        <w:t xml:space="preserve">s will be those who can write scripts as easily as they build spreadsheets.</w:t>
      </w:r>
    </w:p>
    <w:p>
      <w:pPr>
        <w:numPr>
          <w:ilvl w:val="0"/>
          <w:numId w:val="1003"/>
        </w:numPr>
        <w:pStyle w:val="Compact"/>
      </w:pPr>
      <w:r>
        <w:t xml:space="preserve">Foster a Data-Driven Culture: Ensure that financial insights are integrated into every executive decision, breaking down silos between finance and product teams.</w:t>
      </w:r>
    </w:p>
    <w:p>
      <w:pPr>
        <w:pStyle w:val="FirstParagraph"/>
      </w:pPr>
      <w:r>
        <w:t xml:space="preserve">In conclusion, for any organization operating in , understanding the evolving role of the</w:t>
      </w:r>
    </w:p>
    <w:p>
      <w:pPr>
        <w:pStyle w:val="BodyText"/>
      </w:pPr>
      <w:r>
        <w:t xml:space="preserve">Financial Analyst is crucial. As the city continues to lead global fintech innovation, those who empower their financial professionals with the right tools, skills, and strategic mandate will be best positioned to thrive in this high-velocity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Israel Tel Aviv</dc:title>
  <dc:creator/>
  <dc:language>en</dc:language>
  <cp:keywords/>
  <dcterms:created xsi:type="dcterms:W3CDTF">2026-07-29T17:39:14Z</dcterms:created>
  <dcterms:modified xsi:type="dcterms:W3CDTF">2026-07-29T17:39:14Z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