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31" w:name="X425686c42ed4b57ab3a593c57c3b46cc108495f"/>
    <w:p>
      <w:pPr>
        <w:pStyle w:val="Heading1"/>
      </w:pPr>
      <w:r>
        <w:t xml:space="preserve">Case Study Report: The Role of a Financial Analyst in Japan Osaka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Kita-ku, Osaka</w:t>
      </w:r>
      <w:r>
        <w:br/>
      </w:r>
      <w:r>
        <w:rPr>
          <w:bCs/>
          <w:b/>
        </w:rPr>
        <w:t xml:space="preserve">Perspective:</w:t>
      </w:r>
    </w:p>
    <w:bookmarkStart w:id="20" w:name="executive-summary"/>
    <w:p>
      <w:pPr>
        <w:pStyle w:val="Heading2"/>
      </w:pPr>
      <w:r>
        <w:t xml:space="preserve">Executive Summary</w:t>
      </w:r>
    </w:p>
    <w:p>
      <w:pPr>
        <w:pStyle w:val="FirstParagraph"/>
      </w:pPr>
      <w:r>
        <w:t xml:space="preserve">This case study examines the evolving landscape of finance within Japan's second-largest metropolitan area, focusing specifically on the dynamic environment of Osaka. Unlike Tokyo, which is often characterized as the administrative and political heart of Japan's economy, Osaka retains its historical identity as "Japan's Kitchen." This cultural distinction profoundly influences how a Financial Analyst operates in this region. The analysis focuses on a mid-sized manufacturing conglomerate headquartered in Osaka, detailing the unique challenges and strategic imperatives faced by its financial leadership team.</w:t>
      </w:r>
    </w:p>
    <w:bookmarkEnd w:id="20"/>
    <w:bookmarkStart w:id="21" w:name="introduction-the-osaka-context"/>
    <w:p>
      <w:pPr>
        <w:pStyle w:val="Heading2"/>
      </w:pPr>
      <w:r>
        <w:t xml:space="preserve">1. Introduction: The Osaka Context</w:t>
      </w:r>
    </w:p>
    <w:p>
      <w:pPr>
        <w:pStyle w:val="FirstParagraph"/>
      </w:pPr>
      <w:r>
        <w:t xml:space="preserve">To understand the role of a Financial Analyst in Japan Osaka, one must first appreciate the distinct economic ecosystem of the Kansai region. While Tokyo dominates global finance, Osaka serves as a critical hub for manufacturing, logistics, and domestic commerce. The city's business culture is traditionally more relationship-driven and pragmatic compared to the highly hierarchical structures found in Tokyo-based headquarters.</w:t>
      </w:r>
    </w:p>
    <w:p>
      <w:pPr>
        <w:pStyle w:val="BodyText"/>
      </w:pPr>
      <w:r>
        <w:t xml:space="preserve">In this context, a Financial Analyst does not merely process numbers; they act as a bridge between traditional merchant values (*Shinise* spirit) and modern global financial standards. The role requires navigating a dual pressure: maintaining the long-term stability valued by Osaka’s legacy industries while adopting the aggressive growth metrics demanded by international investors.</w:t>
      </w:r>
    </w:p>
    <w:bookmarkEnd w:id="21"/>
    <w:bookmarkStart w:id="22" w:name="company-profile"/>
    <w:p>
      <w:pPr>
        <w:pStyle w:val="Heading2"/>
      </w:pPr>
      <w:r>
        <w:t xml:space="preserve">2. Company Profile</w:t>
      </w:r>
    </w:p>
    <w:p>
      <w:pPr>
        <w:pStyle w:val="FirstParagraph"/>
      </w:pPr>
      <w:r>
        <w:t xml:space="preserve">The subject of this case study is "Kansai Precision Industries" (KPI), a fictional but representative entity based in the Umeda district of Osaka. KPI specializes in high-end robotics components for the automotive and electronics sectors. With revenues fluctuating due to global supply chain disruptions, KPI recently appointed a new Financial Analyst to lead their cost-optimization and capital allocation strategies.</w:t>
      </w:r>
    </w:p>
    <w:bookmarkEnd w:id="22"/>
    <w:bookmarkStart w:id="26" w:name="X1896c2c920a7c7ee4bdda79d0f36f7f356df498"/>
    <w:p>
      <w:pPr>
        <w:pStyle w:val="Heading2"/>
      </w:pPr>
      <w:r>
        <w:t xml:space="preserve">3. Key Challenges Faced by the Financial Analyst</w:t>
      </w:r>
    </w:p>
    <w:bookmarkStart w:id="23" w:name="X41a7f395ef5dbf08d4dfbf0b9b29cdbbae6bb85"/>
    <w:p>
      <w:pPr>
        <w:pStyle w:val="Heading3"/>
      </w:pPr>
      <w:r>
        <w:t xml:space="preserve">3.1 Navigating Cultural Nuances in Stakeholder Communication</w:t>
      </w:r>
    </w:p>
    <w:p>
      <w:pPr>
        <w:pStyle w:val="FirstParagraph"/>
      </w:pPr>
      <w:r>
        <w:t xml:space="preserve">In Japan, communication is often high-context. For a Financial Analyst operating in Osaka, delivering bad financial news requires significant diplomatic skill. Unlike Western markets where direct data-driven confrontation might be acceptable, the analyst at KPI had to frame negative variances as opportunities for collaborative problem-solving with department heads. The "Osaka style" of negotiation allows for more open debate than typical Japanese corporate norms, but it still demands respect for hierarchy and group harmony (*Wa*). The analyst learned to present data not just as cold facts, but as narratives that respected the tenure and experience of senior managers.</w:t>
      </w:r>
    </w:p>
    <w:bookmarkEnd w:id="23"/>
    <w:bookmarkStart w:id="24" w:name="Xafb6760895dd63d2fcb4cfec3e8ce2df9ea274e"/>
    <w:p>
      <w:pPr>
        <w:pStyle w:val="Heading3"/>
      </w:pPr>
      <w:r>
        <w:t xml:space="preserve">3.2 Managing FX Volatility in a Global Market</w:t>
      </w:r>
    </w:p>
    <w:p>
      <w:pPr>
        <w:pStyle w:val="FirstParagraph"/>
      </w:pPr>
      <w:r>
        <w:t xml:space="preserve">KPI exports 60% of its products to North America and Europe. As the Japanese Yen weakened significantly against the USD in recent years, revenue figures looked strong on paper, but import costs for raw materials surged. The Financial Analyst’s primary task was to hedge these risks effectively using derivatives while ensuring that pricing strategies remained competitive in Osaka’s tight local labor market. This required real-time analysis of forex trends and close coordination with procurement teams to lock in supply chain contracts.</w:t>
      </w:r>
    </w:p>
    <w:bookmarkEnd w:id="24"/>
    <w:bookmarkStart w:id="25" w:name="digital-transformation-dx-integration"/>
    <w:p>
      <w:pPr>
        <w:pStyle w:val="Heading3"/>
      </w:pPr>
      <w:r>
        <w:t xml:space="preserve">3.3 Digital Transformation (DX) Integration</w:t>
      </w:r>
    </w:p>
    <w:p>
      <w:pPr>
        <w:pStyle w:val="FirstParagraph"/>
      </w:pPr>
      <w:r>
        <w:t xml:space="preserve">A major initiative for KPI was the integration of AI-driven financial forecasting tools. The challenge lay not in the technology itself, but in resistance from older staff who relied on manual Excel spreadsheets (*Excel-ka*). The Financial Analyst had to act as a change manager, demonstrating how digital tools would reduce their workload rather than replace them. This involved creating transparent dashboards that allowed stakeholders to see the immediate benefits of data accuracy.</w:t>
      </w:r>
    </w:p>
    <w:bookmarkEnd w:id="25"/>
    <w:bookmarkEnd w:id="26"/>
    <w:bookmarkStart w:id="27" w:name="strategic-initiatives-and-outcomes"/>
    <w:p>
      <w:pPr>
        <w:pStyle w:val="Heading2"/>
      </w:pPr>
      <w:r>
        <w:t xml:space="preserve">4. Strategic Initiatives and Outcomes</w:t>
      </w:r>
    </w:p>
    <w:p>
      <w:pPr>
        <w:pStyle w:val="FirstParagraph"/>
      </w:pPr>
      <w:r>
        <w:t xml:space="preserve">The Financial Analyst implemented three core strategies:</w:t>
      </w:r>
    </w:p>
    <w:p>
      <w:pPr>
        <w:numPr>
          <w:ilvl w:val="0"/>
          <w:numId w:val="1001"/>
        </w:numPr>
        <w:pStyle w:val="Compact"/>
      </w:pPr>
      <w:r>
        <w:rPr>
          <w:bCs/>
          <w:b/>
        </w:rPr>
        <w:t xml:space="preserve">Total Cost of Ownership (TCO) Analysis:</w:t>
      </w:r>
      <w:r>
        <w:t xml:space="preserve"> </w:t>
      </w:r>
      <w:r>
        <w:t xml:space="preserve">Rather than focusing solely on purchase price, the analyst expanded the analysis to include logistics costs from Osaka’s port facilities. This holistic view revealed savings in inventory holding costs.</w:t>
      </w:r>
    </w:p>
    <w:p>
      <w:pPr>
        <w:numPr>
          <w:ilvl w:val="0"/>
          <w:numId w:val="1001"/>
        </w:numPr>
        <w:pStyle w:val="Compact"/>
      </w:pPr>
      <w:r>
        <w:rPr>
          <w:bCs/>
          <w:b/>
        </w:rPr>
        <w:t xml:space="preserve">Cross-Border M&amp;A Support:</w:t>
      </w:r>
      <w:r>
        <w:t xml:space="preserve"> </w:t>
      </w:r>
      <w:r>
        <w:t xml:space="preserve">As KPI looked to acquire a smaller tech firm in Silicon Valley, the analyst conducted rigorous due diligence on intellectual property rights and cultural integration risks, highlighting the importance of aligning Osaka’s pragmatic engineering culture with American innovation speeds.</w:t>
      </w:r>
    </w:p>
    <w:p>
      <w:pPr>
        <w:numPr>
          <w:ilvl w:val="0"/>
          <w:numId w:val="1001"/>
        </w:numPr>
        <w:pStyle w:val="Compact"/>
      </w:pPr>
      <w:r>
        <w:rPr>
          <w:bCs/>
          <w:b/>
        </w:rPr>
        <w:t xml:space="preserve">Sustainability Reporting:</w:t>
      </w:r>
      <w:r>
        <w:t xml:space="preserve"> </w:t>
      </w:r>
      <w:r>
        <w:t xml:space="preserve">Leveraging new ESG (Environmental, Social, and Governance) guidelines in Japan, the analyst introduced carbon-footprint tracking into financial models. This allowed KPI to access green bonds at lower interest rates from local Osaka banks eager to support sustainable development.</w:t>
      </w:r>
    </w:p>
    <w:bookmarkEnd w:id="27"/>
    <w:bookmarkStart w:id="28" w:name="X534210557dee72b05c2a34cb2a8410e0058c004"/>
    <w:p>
      <w:pPr>
        <w:pStyle w:val="Heading2"/>
      </w:pPr>
      <w:r>
        <w:t xml:space="preserve">5. The Unique Value of an Osaka-Based Financial Analyst</w:t>
      </w:r>
    </w:p>
    <w:p>
      <w:pPr>
        <w:pStyle w:val="FirstParagraph"/>
      </w:pPr>
      <w:r>
        <w:t xml:space="preserve">The case study highlights that a Financial Analyst in Japan Osaka possesses a distinct competitive advantage: versatility. Because Osaka’s economy is heavily reliant on small-to-medium enterprises (SMEs) and manufacturing, these analysts develop strong operational acumen. They understand the floor-level realities of production costs, unlike their Tokyo counterparts who may be more focused on macro-economic policy or high-level M&amp;A.</w:t>
      </w:r>
    </w:p>
    <w:p>
      <w:pPr>
        <w:pStyle w:val="BodyText"/>
      </w:pPr>
      <w:r>
        <w:t xml:space="preserve">Furthermore, Osaka’s central location in Japan provides logistical insights that are crucial for supply chain finance. The analyst’s proximity to major ports and rail hubs allows for quicker data gathering regarding freight rates and inventory turnover, leading to more agile financial planning.</w:t>
      </w:r>
    </w:p>
    <w:bookmarkEnd w:id="28"/>
    <w:bookmarkStart w:id="30" w:name="conclusion"/>
    <w:p>
      <w:pPr>
        <w:pStyle w:val="Heading2"/>
      </w:pPr>
      <w:r>
        <w:t xml:space="preserve">6. Conclusion</w:t>
      </w:r>
    </w:p>
    <w:p>
      <w:pPr>
        <w:pStyle w:val="FirstParagraph"/>
      </w:pPr>
      <w:r>
        <w:t xml:space="preserve">This case study demonstrates that the role of a Financial Analyst in Japan Osaka is multifaceted. It requires a blend of rigorous quantitative skills, cultural intelligence, and operational understanding. The analyst serves as a stabilizing force during economic volatility, ensuring that traditional business values coexist with modern financial practices.</w:t>
      </w:r>
    </w:p>
    <w:p>
      <w:pPr>
        <w:pStyle w:val="BodyText"/>
      </w:pPr>
      <w:r>
        <w:t xml:space="preserve">For organizations looking to establish or expand operations in the Kansai region, investing in local financial talent is critical. These professionals do not just report history; they shape the future of Japan’s most industrious city. The success of Kansai Precision Industries serves as a testament to how strategic financial analysis, grounded in local context, can drive sustainable global growth.</w:t>
      </w:r>
    </w:p>
    <w:bookmarkStart w:id="29" w:name="key-takeaway"/>
    <w:p>
      <w:pPr>
        <w:pStyle w:val="Heading3"/>
      </w:pPr>
      <w:r>
        <w:t xml:space="preserve">Key Takeaway</w:t>
      </w:r>
    </w:p>
    <w:p>
      <w:pPr>
        <w:pStyle w:val="FirstParagraph"/>
      </w:pPr>
      <w:r>
        <w:t xml:space="preserve">The effectiveness of a Financial Analyst in Japan Osaka is directly proportional to their ability to translate complex financial data into culturally resonant business strategies that honor both local heritage and global standards.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Japan Osaka</dc:title>
  <dc:creator/>
  <dc:language>en</dc:language>
  <cp:keywords/>
  <dcterms:created xsi:type="dcterms:W3CDTF">2026-07-29T05:46:49Z</dcterms:created>
  <dcterms:modified xsi:type="dcterms:W3CDTF">2026-07-29T05:46:49Z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