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Nigeria</w:t>
      </w:r>
      <w:r>
        <w:t xml:space="preserve"> </w:t>
      </w:r>
      <w:r>
        <w:t xml:space="preserve">Abuja</w:t>
      </w:r>
    </w:p>
    <w:bookmarkStart w:id="31" w:name="X8640b6b0e8c47ce10f30acd6d1da03a9a015539"/>
    <w:p>
      <w:pPr>
        <w:pStyle w:val="Heading1"/>
      </w:pPr>
      <w:r>
        <w:t xml:space="preserve">Case Study: Navigating Economic Volatility Through Strategic Financial Analysis in Nigeria Abuja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Stakeholders in the Nigerian Federal Capital Territory (FCT)</w:t>
      </w:r>
      <w:r>
        <w:br/>
      </w:r>
      <w:r>
        <w:rPr>
          <w:bCs/>
          <w:b/>
        </w:rPr>
        <w:t xml:space="preserve">Subject:</w:t>
      </w:r>
      <w:r>
        <w:t xml:space="preserve"> </w:t>
      </w:r>
      <w:r>
        <w:t xml:space="preserve">The Critical Role of the Financial Analyst in Emerging Markets</w:t>
      </w:r>
    </w:p>
    <w:bookmarkStart w:id="20" w:name="executive-summary"/>
    <w:p>
      <w:pPr>
        <w:pStyle w:val="Heading2"/>
      </w:pPr>
      <w:r>
        <w:t xml:space="preserve">1. Executive Summary</w:t>
      </w:r>
    </w:p>
    <w:p>
      <w:pPr>
        <w:pStyle w:val="FirstParagraph"/>
      </w:pPr>
      <w:r>
        <w:t xml:space="preserve">This case study explores the pivotal role of a</w:t>
      </w:r>
      <w:r>
        <w:t xml:space="preserve"> </w:t>
      </w:r>
      <w:r>
        <w:rPr>
          <w:bCs/>
          <w:b/>
        </w:rPr>
        <w:t xml:space="preserve">Financial Analyst</w:t>
      </w:r>
      <w:r>
        <w:t xml:space="preserve"> </w:t>
      </w:r>
      <w:r>
        <w:t xml:space="preserve">within the dynamic and complex economic environment of Nigeria Abuja. As the capital city serves as the administrative heart of Nigeria, it hosts a unique concentration of government agencies, diplomatic missions, multinational corporations, and local enterprises. However, operating in this region requires navigating significant macroeconomic challenges, including currency fluctuation (the Naira), inflationary pressures, and regulatory shifts. This document details how strategic financial analysis has become not just a support function but a survival mechanism for businesses in Nigeria Abuja.</w:t>
      </w:r>
    </w:p>
    <w:bookmarkEnd w:id="20"/>
    <w:bookmarkStart w:id="21" w:name="company-background-and-context"/>
    <w:p>
      <w:pPr>
        <w:pStyle w:val="Heading2"/>
      </w:pPr>
      <w:r>
        <w:t xml:space="preserve">2. Company Background and Context</w:t>
      </w:r>
    </w:p>
    <w:p>
      <w:pPr>
        <w:pStyle w:val="FirstParagraph"/>
      </w:pPr>
      <w:r>
        <w:rPr>
          <w:bCs/>
          <w:b/>
        </w:rPr>
        <w:t xml:space="preserve">The Client:</w:t>
      </w:r>
      <w:r>
        <w:t xml:space="preserve"> </w:t>
      </w:r>
      <w:r>
        <w:t xml:space="preserve">"GreenField Logistics &amp; Services Ltd."</w:t>
      </w:r>
    </w:p>
    <w:p>
      <w:pPr>
        <w:pStyle w:val="BodyText"/>
      </w:pPr>
      <w:r>
        <w:rPr>
          <w:bCs/>
          <w:b/>
        </w:rPr>
        <w:t xml:space="preserve">Nigeria Abuja</w:t>
      </w:r>
      <w:r>
        <w:t xml:space="preserve">, as the seat of power, presents a distinct market compared to commercial hubs like Lagos or Port Harcourt. GreenField Logistics is a mid-sized firm specializing in last-mile delivery and supply chain management for both government contractors and private retailers. Headquartered in Wuse II, a prime business district in Nigeria Abuja, the company experienced rapid growth between 2018 and 2020 due to increased infrastructure spending by the Federal Government.</w:t>
      </w:r>
    </w:p>
    <w:p>
      <w:pPr>
        <w:pStyle w:val="BodyText"/>
      </w:pPr>
      <w:r>
        <w:t xml:space="preserve">However, starting in early 2023, GreenField faced a critical juncture. The convergence of global supply chain disruptions, local fuel price deregulation, and aggressive monetary policy adjustments by the Central Bank of Nigeria (CBN) severely impacted their operational costs. Revenue stagnation coupled with rising input costs threatened the company’s solvency. It was at this crisis point that the appointment of a specialized</w:t>
      </w:r>
      <w:r>
        <w:t xml:space="preserve"> </w:t>
      </w:r>
      <w:r>
        <w:rPr>
          <w:bCs/>
          <w:b/>
        </w:rPr>
        <w:t xml:space="preserve">Financial Analyst</w:t>
      </w:r>
      <w:r>
        <w:t xml:space="preserve"> </w:t>
      </w:r>
      <w:r>
        <w:t xml:space="preserve">became the turning point for their recovery strategy.</w:t>
      </w:r>
    </w:p>
    <w:bookmarkEnd w:id="21"/>
    <w:bookmarkStart w:id="22" w:name="Xb162b6d33e097d045231c1a2c54999357ae8487"/>
    <w:p>
      <w:pPr>
        <w:pStyle w:val="Heading2"/>
      </w:pPr>
      <w:r>
        <w:t xml:space="preserve">3. The Challenge: Macroeconomic Volatility in Nigeria Abuja</w:t>
      </w:r>
    </w:p>
    <w:p>
      <w:pPr>
        <w:pStyle w:val="FirstParagraph"/>
      </w:pPr>
      <w:r>
        <w:t xml:space="preserve">The primary challenge faced by GreenField was not internal mismanagement per se, but external environmental factors that traditional accounting methods failed to capture. In the context of Nigeria Abuja, where business is deeply intertwined with government contracts and policy changes, the stakes were exceptionally high. The specific challenges included:</w:t>
      </w:r>
    </w:p>
    <w:p>
      <w:pPr>
        <w:numPr>
          <w:ilvl w:val="0"/>
          <w:numId w:val="1001"/>
        </w:numPr>
        <w:pStyle w:val="Compact"/>
      </w:pPr>
      <w:r>
        <w:rPr>
          <w:bCs/>
          <w:b/>
        </w:rPr>
        <w:t xml:space="preserve">Currency Depreciation:</w:t>
      </w:r>
      <w:r>
        <w:t xml:space="preserve"> </w:t>
      </w:r>
      <w:r>
        <w:t xml:space="preserve">The fluctuating exchange rate between the Naira (NGN) and major currencies like the US Dollar made importing vehicle parts and fuel unpredictable.</w:t>
      </w:r>
    </w:p>
    <w:p>
      <w:pPr>
        <w:numPr>
          <w:ilvl w:val="0"/>
          <w:numId w:val="1001"/>
        </w:numPr>
        <w:pStyle w:val="Compact"/>
      </w:pPr>
      <w:r>
        <w:t xml:space="preserve">Inflationary Pressure:&gt; Consumer spending power in Nigeria Abuja was eroding, leading to delayed payments from corporate clients.</w:t>
      </w:r>
    </w:p>
    <w:p>
      <w:pPr>
        <w:numPr>
          <w:ilvl w:val="0"/>
          <w:numId w:val="1001"/>
        </w:numPr>
        <w:pStyle w:val="Compact"/>
      </w:pPr>
      <w:r>
        <w:rPr>
          <w:bCs/>
          <w:b/>
        </w:rPr>
        <w:t xml:space="preserve">Operational Costs:</w:t>
      </w:r>
      <w:r>
        <w:t xml:space="preserve"> </w:t>
      </w:r>
      <w:r>
        <w:t xml:space="preserve">Fuel subsidies were removed, causing a 40% increase in transportation costs overnight.</w:t>
      </w:r>
    </w:p>
    <w:p>
      <w:pPr>
        <w:pStyle w:val="FirstParagraph"/>
      </w:pPr>
      <w:r>
        <w:t xml:space="preserve">The existing financial reporting was historical and backward-looking. It told the company what happened last month but did not predict how current macroeconomic trends in Nigeria would affect their cash flow next quarter. The business needed forward-looking insights tailored to the specific realities of doing business in Nigeria Abuja.</w:t>
      </w:r>
    </w:p>
    <w:bookmarkEnd w:id="22"/>
    <w:bookmarkStart w:id="26" w:name="X57b2eee99ae90d79f3da3a9a9571bf8b5c71c14"/>
    <w:p>
      <w:pPr>
        <w:pStyle w:val="Heading2"/>
      </w:pPr>
      <w:r>
        <w:t xml:space="preserve">4. The Intervention: Strategic Financial Analysis</w:t>
      </w:r>
    </w:p>
    <w:p>
      <w:pPr>
        <w:pStyle w:val="FirstParagraph"/>
      </w:pPr>
      <w:r>
        <w:t xml:space="preserve">The newly hired</w:t>
      </w:r>
      <w:r>
        <w:t xml:space="preserve"> </w:t>
      </w:r>
      <w:r>
        <w:rPr>
          <w:bCs/>
          <w:b/>
        </w:rPr>
        <w:t xml:space="preserve">Financial Analyst</w:t>
      </w:r>
      <w:r>
        <w:t xml:space="preserve">, leveraging advanced data analytics and local economic expertise, implemented a comprehensive restructuring of GreenField’s financial planning process. The intervention was divided into three strategic pillars:</w:t>
      </w:r>
    </w:p>
    <w:bookmarkStart w:id="23" w:name="a.-dynamic-cash-flow-forecasting"/>
    <w:p>
      <w:pPr>
        <w:pStyle w:val="Heading3"/>
      </w:pPr>
      <w:r>
        <w:t xml:space="preserve">A. Dynamic Cash Flow Forecasting</w:t>
      </w:r>
    </w:p>
    <w:p>
      <w:pPr>
        <w:pStyle w:val="FirstParagraph"/>
      </w:pPr>
      <w:r>
        <w:t xml:space="preserve">Instead of static monthly budgets, the analyst introduced a rolling 13-week cash flow forecast model that adjusted for daily exchange rate movements and fuel price indices in Nigeria Abuja. This allowed the finance team to anticipate liquidity crunches weeks in advance rather than reacting to them after they occurred.</w:t>
      </w:r>
    </w:p>
    <w:bookmarkEnd w:id="23"/>
    <w:bookmarkStart w:id="24" w:name="X2c434fe470ee356c3e8127754fc5fbe4a419763"/>
    <w:p>
      <w:pPr>
        <w:pStyle w:val="Heading3"/>
      </w:pPr>
      <w:r>
        <w:t xml:space="preserve">B. Cost-Benefit Analysis of Regulatory Compliance</w:t>
      </w:r>
    </w:p>
    <w:p>
      <w:pPr>
        <w:pStyle w:val="FirstParagraph"/>
      </w:pPr>
      <w:r>
        <w:t xml:space="preserve">In Nigeria Abuja, regulatory compliance involves multiple layers, from Federal Inland Revenue Service (FIRS) obligations to FCT Administration taxes. The analyst conducted a rigorous cost-benefit analysis on operational expenditures, identifying areas where automation could reduce labor costs and where vendor consolidation could mitigate inflation risks. This was crucial for maintaining margins in a high-inflation environment.</w:t>
      </w:r>
    </w:p>
    <w:bookmarkEnd w:id="24"/>
    <w:bookmarkStart w:id="25" w:name="X97bd4418c06f6bcfbeb083813b804c57599bd77"/>
    <w:p>
      <w:pPr>
        <w:pStyle w:val="Heading3"/>
      </w:pPr>
      <w:r>
        <w:t xml:space="preserve">C. Scenario Planning for Government Contracts</w:t>
      </w:r>
    </w:p>
    <w:p>
      <w:pPr>
        <w:pStyle w:val="FirstParagraph"/>
      </w:pPr>
      <w:r>
        <w:t xml:space="preserve">A significant portion of GreenField’s revenue came from government contracts, which are often subject to bureaucratic delays and policy shifts. The analyst developed scenario models (Best Case, Base Case, Worst Case) based on historical payment cycles in Nigeria Abuja. This enabled the company to negotiate better payment terms and secure bridge financing when necessary.</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friction. The primary resistance came from senior management who were accustomed to "gut feeling" decision-making, a common trait in many Nigerian SMEs. Furthermore, the rapid pace of change in Nigeria Abuja’s economic landscape required real-time data that older systems could not provide. The</w:t>
      </w:r>
      <w:r>
        <w:t xml:space="preserve"> </w:t>
      </w:r>
      <w:r>
        <w:rPr>
          <w:bCs/>
          <w:b/>
        </w:rPr>
        <w:t xml:space="preserve">Financial Analyst</w:t>
      </w:r>
      <w:r>
        <w:t xml:space="preserve"> </w:t>
      </w:r>
      <w:r>
        <w:t xml:space="preserve">had to invest significant time in training staff on new financial modeling tools and demonstrating the tangible value of data-driven decisions.</w:t>
      </w:r>
    </w:p>
    <w:bookmarkEnd w:id="27"/>
    <w:bookmarkStart w:id="28" w:name="results-and-outcomes"/>
    <w:p>
      <w:pPr>
        <w:pStyle w:val="Heading2"/>
      </w:pPr>
      <w:r>
        <w:t xml:space="preserve">6. Results and Outcomes</w:t>
      </w:r>
    </w:p>
    <w:p>
      <w:pPr>
        <w:pStyle w:val="FirstParagraph"/>
      </w:pPr>
      <w:r>
        <w:t xml:space="preserve">Six months after implementing the strategic changes driven by the</w:t>
      </w:r>
      <w:r>
        <w:t xml:space="preserve"> </w:t>
      </w:r>
      <w:r>
        <w:rPr>
          <w:bCs/>
          <w:b/>
        </w:rPr>
        <w:t xml:space="preserve">Financial Analyst</w:t>
      </w:r>
      <w:r>
        <w:t xml:space="preserve">, GreenField Logistics reported significant improvements:</w:t>
      </w:r>
    </w:p>
    <w:p>
      <w:pPr>
        <w:numPr>
          <w:ilvl w:val="0"/>
          <w:numId w:val="1002"/>
        </w:numPr>
        <w:pStyle w:val="Compact"/>
      </w:pPr>
      <w:r>
        <w:rPr>
          <w:bCs/>
          <w:b/>
        </w:rPr>
        <w:t xml:space="preserve">Cash Flow Stability:</w:t>
      </w:r>
    </w:p>
    <w:p>
      <w:pPr>
        <w:numPr>
          <w:ilvl w:val="0"/>
          <w:numId w:val="1002"/>
        </w:numPr>
        <w:pStyle w:val="Compact"/>
      </w:pPr>
      <w:r>
        <w:rPr>
          <w:bCs/>
          <w:b/>
        </w:rPr>
        <w:t xml:space="preserve">Cost Reduction:</w:t>
      </w:r>
    </w:p>
    <w:p>
      <w:pPr>
        <w:numPr>
          <w:ilvl w:val="0"/>
          <w:numId w:val="1002"/>
        </w:numPr>
        <w:pStyle w:val="Compact"/>
      </w:pPr>
      <w:r>
        <w:rPr>
          <w:bCs/>
          <w:b/>
        </w:rPr>
        <w:t xml:space="preserve">Growth Resilience:</w:t>
      </w:r>
    </w:p>
    <w:p>
      <w:pPr>
        <w:numPr>
          <w:ilvl w:val="0"/>
          <w:numId w:val="1002"/>
        </w:numPr>
        <w:pStyle w:val="Compact"/>
      </w:pPr>
      <w:r>
        <w:rPr>
          <w:bCs/>
          <w:b/>
        </w:rPr>
        <w:t xml:space="preserve">Better Investor Confidence:</w:t>
      </w:r>
      <w:r>
        <w:t xml:space="preserve"> </w:t>
      </w:r>
      <w:r>
        <w:t xml:space="preserve">The transparent and robust financial reporting provided by the analyst facilitated a successful Series B funding round from local impact investors.</w:t>
      </w:r>
    </w:p>
    <w:bookmarkEnd w:id="28"/>
    <w:bookmarkStart w:id="29" w:name="X4d1003b300a435afe9f3442fbf144884b3d2ac7"/>
    <w:p>
      <w:pPr>
        <w:pStyle w:val="Heading2"/>
      </w:pPr>
      <w:r>
        <w:t xml:space="preserve">7. Discussion: The Unique Role of Financial Analysis in Nigeria Abuja</w:t>
      </w:r>
    </w:p>
    <w:p>
      <w:pPr>
        <w:pStyle w:val="FirstParagraph"/>
      </w:pPr>
      <w:r>
        <w:t xml:space="preserve">This case study highlights that in Nigeria Abuja, the role of a</w:t>
      </w:r>
      <w:r>
        <w:t xml:space="preserve"> </w:t>
      </w:r>
      <w:r>
        <w:rPr>
          <w:bCs/>
          <w:b/>
        </w:rPr>
        <w:t xml:space="preserve">Financial Analyst</w:t>
      </w:r>
      <w:r>
        <w:t xml:space="preserve"> </w:t>
      </w:r>
      <w:r>
        <w:t xml:space="preserve">extends beyond number-crunching. It requires a deep understanding of political economy, regulatory frameworks, and cultural business practices. In the capital city, where policy decisions made in Aso Rock directly impact market liquidity and consumer sentiment, financial professionals must act as strategic partners to leadership.</w:t>
      </w:r>
    </w:p>
    <w:p>
      <w:pPr>
        <w:pStyle w:val="BodyText"/>
      </w:pPr>
      <w:r>
        <w:t xml:space="preserve">The success at GreenField Logistics demonstrates that agility is key. Static financial plans are obsolete in a volatile market like Nigeria Abuja. Instead, businesses require continuous analysis and adaptation. The analyst’s ability to translate macroeconomic indicators (such as CBN interest rate hikes) into micro-level operational adjustments was the deciding factor in the company’s survival.</w:t>
      </w:r>
    </w:p>
    <w:bookmarkEnd w:id="29"/>
    <w:bookmarkStart w:id="30" w:name="conclusion"/>
    <w:p>
      <w:pPr>
        <w:pStyle w:val="Heading2"/>
      </w:pPr>
      <w:r>
        <w:t xml:space="preserve">8. Conclusion</w:t>
      </w:r>
    </w:p>
    <w:p>
      <w:pPr>
        <w:pStyle w:val="FirstParagraph"/>
      </w:pPr>
      <w:r>
        <w:t xml:space="preserve">The case of GreenField Logistics serves as a compelling testament to the necessity of sophisticated financial analysis in emerging markets. For businesses operating in Nigeria Abuja, engaging a skilled</w:t>
      </w:r>
      <w:r>
        <w:t xml:space="preserve"> </w:t>
      </w:r>
      <w:r>
        <w:rPr>
          <w:bCs/>
          <w:b/>
        </w:rPr>
        <w:t xml:space="preserve">Financial Analyst</w:t>
      </w:r>
      <w:r>
        <w:t xml:space="preserve"> </w:t>
      </w:r>
      <w:r>
        <w:t xml:space="preserve">is no longer optional; it is imperative for risk mitigation and sustainable growth. As the economic landscape continues to evolve, the demand for professionals who can navigate complexity, interpret data amidst uncertainty, and provide actionable strategic advice will only intensify.</w:t>
      </w:r>
    </w:p>
    <w:p>
      <w:pPr>
        <w:pStyle w:val="BodyText"/>
      </w:pPr>
      <w:r>
        <w:t xml:space="preserve">The lessons learned here are applicable to any organization in Nigeria Abuja looking to thrive amidst volatility. By integrating rigorous financial analysis with local market intelligence, companies can transform potential crises into opportunities for competitive advantage.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Nigeria Abuja</dc:title>
  <dc:creator/>
  <cp:keywords/>
  <dcterms:created xsi:type="dcterms:W3CDTF">2026-07-29T03:31:33Z</dcterms:created>
  <dcterms:modified xsi:type="dcterms:W3CDTF">2026-07-29T03:31:33Z</dcterms:modified>
</cp:coreProperties>
</file>

<file path=docProps/custom.xml><?xml version="1.0" encoding="utf-8"?>
<Properties xmlns="http://schemas.openxmlformats.org/officeDocument/2006/custom-properties" xmlns:vt="http://schemas.openxmlformats.org/officeDocument/2006/docPropsVTypes"/>
</file>