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Analysis</w:t>
      </w:r>
      <w:r>
        <w:t xml:space="preserve"> </w:t>
      </w:r>
      <w:r>
        <w:t xml:space="preserve">in</w:t>
      </w:r>
      <w:r>
        <w:t xml:space="preserve"> </w:t>
      </w:r>
      <w:r>
        <w:t xml:space="preserve">Pakistan</w:t>
      </w:r>
      <w:r>
        <w:t xml:space="preserve"> </w:t>
      </w:r>
      <w:r>
        <w:t xml:space="preserve">Islamabad</w:t>
      </w:r>
    </w:p>
    <w:bookmarkStart w:id="30" w:name="Xc9b1b385a48f7609287b3cda5d2d7c9d50a5ccd"/>
    <w:p>
      <w:pPr>
        <w:pStyle w:val="Heading1"/>
      </w:pPr>
      <w:r>
        <w:t xml:space="preserve">Case Study: Enhancing Corporate Stability Through Strategic Financial Analysis in Pakistan Islamabad</w:t>
      </w:r>
    </w:p>
    <w:bookmarkStart w:id="20" w:name="executive-summary"/>
    <w:p>
      <w:pPr>
        <w:pStyle w:val="Heading2"/>
      </w:pPr>
      <w:r>
        <w:t xml:space="preserve">Executive Summary</w:t>
      </w:r>
    </w:p>
    <w:p>
      <w:pPr>
        <w:pStyle w:val="FirstParagraph"/>
      </w:pPr>
      <w:r>
        <w:t xml:space="preserve">In the rapidly evolving economic landscape of South Asia, the role of a professional Financial Analyst has become pivotal for organizational survival and growth. This case study examines a critical intervention within a mid-sized manufacturing conglomerate located in Pakistan Islamabad. The organization faced significant liquidity constraints due to inefficient capital allocation and volatile market conditions driven by regional inflation. By deploying advanced analytical frameworks tailored to the specific regulatory and economic context of Pakistan Islamabad, the company stabilized its cash flow, optimized tax liabilities under local laws, and improved overall stakeholder confidence.</w:t>
      </w:r>
    </w:p>
    <w:bookmarkEnd w:id="20"/>
    <w:bookmarkStart w:id="21" w:name="Xde10f1d2bfaf1cf3c373677fcd5c35447d5d86e"/>
    <w:p>
      <w:pPr>
        <w:pStyle w:val="Heading2"/>
      </w:pPr>
      <w:r>
        <w:t xml:space="preserve">1. Company Background and Contextual Environment</w:t>
      </w:r>
    </w:p>
    <w:p>
      <w:pPr>
        <w:pStyle w:val="FirstParagraph"/>
      </w:pPr>
      <w:r>
        <w:t xml:space="preserve">The subject of this case study is "GreenValley Industries," a hypothetical but representative entity operating in the industrial sector. Headquartered in the F-8 Industrial Area of Pakistan Islamabad, GreenValley specializes in textile production and export. The choice of location is strategic; being situated in Pakistan Islamabad provides proximity to central government policies, foreign diplomatic missions, and major banking hubs.</w:t>
      </w:r>
    </w:p>
    <w:p>
      <w:pPr>
        <w:pStyle w:val="BodyText"/>
      </w:pPr>
      <w:r>
        <w:t xml:space="preserve">However, operating within this specific geographic jurisdiction presents unique challenges. The economic environment in Pakistan has been characterized by fluctuating exchange rates against the US Dollar, high interest rates set by the State Bank of Pakistan (SBP), and stringent regulatory compliance requirements imposed by the Federal Board of Revenue (FBR). For a Financial Analyst based in this region, understanding these macroeconomic variables is not merely academic but essential for daily operational decision-making. The local business culture in Pakistan Islamabad also emphasizes relationship-based networking, which influences how financial proposals are negotiated with local banks and investors.</w:t>
      </w:r>
    </w:p>
    <w:bookmarkEnd w:id="21"/>
    <w:bookmarkStart w:id="22" w:name="X8398bc2ae3744e48862ff46e63d60a7b5b47b76"/>
    <w:p>
      <w:pPr>
        <w:pStyle w:val="Heading2"/>
      </w:pPr>
      <w:r>
        <w:t xml:space="preserve">2. Problem Statement: The Crisis of Liquidity and Forecasting Errors</w:t>
      </w:r>
    </w:p>
    <w:p>
      <w:pPr>
        <w:pStyle w:val="FirstParagraph"/>
      </w:pPr>
      <w:r>
        <w:t xml:space="preserve">In the fiscal year preceding the intervention, GreenValley Industries faced a severe liquidity crisis. Despite generating healthy gross revenues from exports to Europe and North America, the company struggled to meet short-term obligations, including supplier payments and local payroll requirements. The root cause was identified as a lack of robust financial forecasting models that accounted for the hyper-volatility of the Pakistani Rupee (PKR).</w:t>
      </w:r>
    </w:p>
    <w:p>
      <w:pPr>
        <w:pStyle w:val="BodyText"/>
      </w:pPr>
      <w:r>
        <w:t xml:space="preserve">The previous finance team relied on static budgeting methods that assumed stable currency exchange rates. When the PKR depreciated significantly against major currencies, import costs for raw materials skyrocketed, eroding profit margins. Furthermore, inadequate cost-of-goods-sold (COGS) analysis led to pricing strategies that did not reflect current market realities in Pakistan Islamabad. The General Manager requested an immediate restructuring of the financial department to appoint a Senior Financial Analyst capable of navigating these complexities.</w:t>
      </w:r>
    </w:p>
    <w:bookmarkEnd w:id="22"/>
    <w:bookmarkStart w:id="26" w:name="X9bd6fe3a8f24957e653ade453055cb018a41e87"/>
    <w:p>
      <w:pPr>
        <w:pStyle w:val="Heading2"/>
      </w:pPr>
      <w:r>
        <w:t xml:space="preserve">3. Methodology: The Role of the Financial Analyst</w:t>
      </w:r>
    </w:p>
    <w:p>
      <w:pPr>
        <w:pStyle w:val="FirstParagraph"/>
      </w:pPr>
      <w:r>
        <w:t xml:space="preserve">The newly appointed Financial Analyst implemented a multi-phase approach to diagnose and resolve the financial distress. The methodology was deeply rooted in local regulatory compliance while adopting international best practices for risk management.</w:t>
      </w:r>
    </w:p>
    <w:bookmarkStart w:id="23" w:name="X1f735c0cb512d1c30773fbbd4addfad74037ab6"/>
    <w:p>
      <w:pPr>
        <w:pStyle w:val="Heading3"/>
      </w:pPr>
      <w:r>
        <w:t xml:space="preserve">Phase 1: Comprehensive Cash Flow Restructuring</w:t>
      </w:r>
    </w:p>
    <w:p>
      <w:pPr>
        <w:pStyle w:val="FirstParagraph"/>
      </w:pPr>
      <w:r>
        <w:t xml:space="preserve">The first step involved a granular analysis of cash inflows and outflows. The Financial Analyst utilized discounted cash flow (DCF) models adjusted for high local inflation rates typical in the Pakistani market. By categorizing expenses into fixed and variable costs, the analyst identified non-essential expenditures that could be cut without affecting production quality. Special attention was paid to utility bills and logistics costs, which are significantly higher in industrial zones like Pakistan Islamabad.</w:t>
      </w:r>
    </w:p>
    <w:bookmarkEnd w:id="23"/>
    <w:bookmarkStart w:id="24" w:name="phase-2-foreign-exchange-risk-hedging"/>
    <w:p>
      <w:pPr>
        <w:pStyle w:val="Heading3"/>
      </w:pPr>
      <w:r>
        <w:t xml:space="preserve">Phase 2: Foreign Exchange Risk Hedging</w:t>
      </w:r>
    </w:p>
    <w:p>
      <w:pPr>
        <w:pStyle w:val="FirstParagraph"/>
      </w:pPr>
      <w:r>
        <w:t xml:space="preserve">A critical component of the strategy involved mitigating foreign exchange risk. The Financial Analyst collaborated with local banks in Pakistan Islamabad to establish forward contracts and hedging instruments. This allowed GreenValley to lock in exchange rates for upcoming export receipts, thereby protecting margins from sudden currency devaluations. The analyst also advised on timing payments to overseas suppliers during favorable window periods for the PKR.</w:t>
      </w:r>
    </w:p>
    <w:bookmarkEnd w:id="24"/>
    <w:bookmarkStart w:id="25" w:name="Xc329885842967b23237aabe14ddc620a5a002d7"/>
    <w:p>
      <w:pPr>
        <w:pStyle w:val="Heading3"/>
      </w:pPr>
      <w:r>
        <w:t xml:space="preserve">Phase 3: Regulatory Compliance and Tax Optimization</w:t>
      </w:r>
    </w:p>
    <w:p>
      <w:pPr>
        <w:pStyle w:val="FirstParagraph"/>
      </w:pPr>
      <w:r>
        <w:t xml:space="preserve">Navigating the tax landscape in Pakistan requires precise adherence to FBR regulations. The Financial Analyst conducted a thorough audit of past tax filings to identify potential liabilities or opportunities for deduction under current incentives for manufacturing entities. By ensuring full compliance, the company avoided penalties and utilized available government subsidies for export-oriented industries, which are often promoted by federal initiatives centered in Islamabad.</w:t>
      </w:r>
    </w:p>
    <w:bookmarkEnd w:id="25"/>
    <w:bookmarkEnd w:id="26"/>
    <w:bookmarkStart w:id="27" w:name="implementation-and-results"/>
    <w:p>
      <w:pPr>
        <w:pStyle w:val="Heading2"/>
      </w:pPr>
      <w:r>
        <w:t xml:space="preserve">4. Implementation and Results</w:t>
      </w:r>
    </w:p>
    <w:p>
      <w:pPr>
        <w:pStyle w:val="FirstParagraph"/>
      </w:pPr>
      <w:r>
        <w:t xml:space="preserve">The implementation of the Financial Analyst’s recommendations yielded tangible results within six months. The company achieved a 15% improvement in net profit margins through better cost control and pricing adjustments. Cash flow stability improved significantly, allowing GreenValley to negotiate better credit terms with local suppliers.</w:t>
      </w:r>
    </w:p>
    <w:p>
      <w:pPr>
        <w:numPr>
          <w:ilvl w:val="0"/>
          <w:numId w:val="1001"/>
        </w:numPr>
        <w:pStyle w:val="Compact"/>
      </w:pPr>
      <w:r>
        <w:rPr>
          <w:bCs/>
          <w:b/>
        </w:rPr>
        <w:t xml:space="preserve">Liquidity Ratio Improvement:</w:t>
      </w:r>
      <w:r>
        <w:t xml:space="preserve"> </w:t>
      </w:r>
      <w:r>
        <w:t xml:space="preserve">Current ratio increased from 1.2 to 1.8, indicating a healthier ability to cover short-term liabilities.</w:t>
      </w:r>
    </w:p>
    <w:p>
      <w:pPr>
        <w:numPr>
          <w:ilvl w:val="0"/>
          <w:numId w:val="1001"/>
        </w:numPr>
        <w:pStyle w:val="Compact"/>
      </w:pPr>
      <w:r>
        <w:rPr>
          <w:bCs/>
          <w:b/>
        </w:rPr>
        <w:t xml:space="preserve">Risk Mitigation:</w:t>
      </w:r>
      <w:r>
        <w:t xml:space="preserve"> </w:t>
      </w:r>
      <w:r>
        <w:t xml:space="preserve">The hedging strategy saved the company approximately $50,000 in potential losses due to currency fluctuations.</w:t>
      </w:r>
    </w:p>
    <w:p>
      <w:pPr>
        <w:numPr>
          <w:ilvl w:val="0"/>
          <w:numId w:val="1001"/>
        </w:numPr>
        <w:pStyle w:val="Compact"/>
      </w:pPr>
      <w:r>
        <w:rPr>
          <w:bCs/>
          <w:b/>
        </w:rPr>
        <w:t xml:space="preserve">Regulatory Standing:</w:t>
      </w:r>
      <w:r>
        <w:t xml:space="preserve"> </w:t>
      </w:r>
      <w:r>
        <w:t xml:space="preserve">The firm received an 'A' rating from local auditors for compliance, facilitating easier access to bank loans with lower interest rates.</w:t>
      </w:r>
    </w:p>
    <w:p>
      <w:pPr>
        <w:pStyle w:val="FirstParagraph"/>
      </w:pPr>
      <w:r>
        <w:t xml:space="preserve">The success of this turnaround was attributed not just to technical financial skills but also to the Financial Analyst’s ability to communicate complex data effectively to the board members and operational staff in Pakistan Islamabad. Regular workshops were held to train staff on cost-awareness, fostering a culture of financial discipline throughout the organization.</w:t>
      </w:r>
    </w:p>
    <w:bookmarkEnd w:id="27"/>
    <w:bookmarkStart w:id="28" w:name="challenges-and-lessons-learned"/>
    <w:p>
      <w:pPr>
        <w:pStyle w:val="Heading2"/>
      </w:pPr>
      <w:r>
        <w:t xml:space="preserve">5. Challenges and Lessons Learned</w:t>
      </w:r>
    </w:p>
    <w:p>
      <w:pPr>
        <w:pStyle w:val="FirstParagraph"/>
      </w:pPr>
      <w:r>
        <w:t xml:space="preserve">The case study highlights several challenges unique to conducting financial analysis in this region. Firstly, data availability can be inconsistent; many local suppliers do not maintain formal digital records, requiring the Financial Analyst to rely on manual verification processes. Secondly, political instability in the broader region can lead to sudden policy shifts, necessitating agile forecasting models that can adapt quickly.</w:t>
      </w:r>
    </w:p>
    <w:p>
      <w:pPr>
        <w:pStyle w:val="BodyText"/>
      </w:pPr>
      <w:r>
        <w:t xml:space="preserve">Another lesson learned is the importance of networking within Islamabad’s financial community. Building relationships with local auditors, tax consultants, and bank officials provided real-time insights into regulatory changes that official publications might lag behind. This informal intelligence was crucial for proactive rather than reactive decision-making.</w:t>
      </w:r>
    </w:p>
    <w:bookmarkEnd w:id="28"/>
    <w:bookmarkStart w:id="29" w:name="conclusion"/>
    <w:p>
      <w:pPr>
        <w:pStyle w:val="Heading2"/>
      </w:pPr>
      <w:r>
        <w:t xml:space="preserve">6. Conclusion</w:t>
      </w:r>
    </w:p>
    <w:p>
      <w:pPr>
        <w:pStyle w:val="FirstParagraph"/>
      </w:pPr>
      <w:r>
        <w:t xml:space="preserve">This case study demonstrates that the role of a Financial Analyst in Pakistan Islamabad extends beyond number-crunching; it requires a holistic understanding of macroeconomic trends, regulatory frameworks, and cultural business dynamics. For GreenValley Industries, the strategic application of financial analysis was the catalyst for recovery and sustainable growth. As businesses in Pakistan continue to navigate economic volatility, the demand for skilled Financial Analysts who can provide clarity amidst chaos will only increase.</w:t>
      </w:r>
    </w:p>
    <w:p>
      <w:pPr>
        <w:pStyle w:val="BodyText"/>
      </w:pPr>
      <w:r>
        <w:t xml:space="preserve">The experience underscores that success in this market depends on blending global analytical standards with local contextual intelligence. Organizations that invest in high-quality financial analysis within their Islamabad operations are better positioned to withstand external shocks and capitalize on emerging opportunities. The Future of corporate finance in Pakistan relies heavily on such robust, adaptive, and compliant financial stewardship.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Analysis in Pakistan Islamabad</dc:title>
  <dc:creator/>
  <cp:keywords/>
  <dcterms:created xsi:type="dcterms:W3CDTF">2026-07-29T11:40:50Z</dcterms:created>
  <dcterms:modified xsi:type="dcterms:W3CDTF">2026-07-29T11:40:50Z</dcterms:modified>
</cp:coreProperties>
</file>

<file path=docProps/custom.xml><?xml version="1.0" encoding="utf-8"?>
<Properties xmlns="http://schemas.openxmlformats.org/officeDocument/2006/custom-properties" xmlns:vt="http://schemas.openxmlformats.org/officeDocument/2006/docPropsVTypes"/>
</file>