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36bdbdb44fa5863b3703ffd7d3225d574a3e42d"/>
    <w:p>
      <w:pPr>
        <w:pStyle w:val="Heading1"/>
      </w:pPr>
      <w:r>
        <w:t xml:space="preserve">Case Study: Strategic Financial Analysis in Russia Saint Petersburg</w:t>
      </w:r>
    </w:p>
    <w:p>
      <w:pPr>
        <w:pStyle w:val="FirstParagraph"/>
      </w:pPr>
      <w:r>
        <w:rPr>
          <w:bCs/>
          <w:b/>
        </w:rPr>
        <w:t xml:space="preserve">Date:</w:t>
      </w:r>
      <w:r>
        <w:rPr>
          <w:iCs/>
          <w:i/>
        </w:rPr>
        <w:t xml:space="preserve">[Current Date]</w:t>
      </w:r>
    </w:p>
    <w:bookmarkStart w:id="20" w:name="executive-summary"/>
    <w:p>
      <w:pPr>
        <w:pStyle w:val="Heading2"/>
      </w:pPr>
      <w:r>
        <w:t xml:space="preserve">Executive Summary</w:t>
      </w:r>
    </w:p>
    <w:p>
      <w:pPr>
        <w:pStyle w:val="FirstParagraph"/>
      </w:pPr>
      <w:r>
        <w:t xml:space="preserve">&gt;This case study examines the critical role of a</w:t>
      </w:r>
      <w:r>
        <w:t xml:space="preserve"> </w:t>
      </w:r>
      <w:r>
        <w:rPr>
          <w:bCs/>
          <w:b/>
        </w:rPr>
        <w:t xml:space="preserve">Financial Analyst</w:t>
      </w:r>
      <w:r>
        <w:t xml:space="preserve">Russia Saint Petersburg . The primary objective is to evaluate how financial modeling, risk management, and strategic forecasting adapt to the unique economic landscape of this major Russian port city. The analysis highlights challenges related currency volatility, regulatory compliance with local tax structures, and supply chain disruptions specific to the region.</w:t>
      </w:r>
    </w:p>
    <w:bookmarkEnd w:id="20"/>
    <w:bookmarkStart w:id="21" w:name="company-background"/>
    <w:p>
      <w:pPr>
        <w:pStyle w:val="Heading2"/>
      </w:pPr>
      <w:r>
        <w:t xml:space="preserve">Company Background</w:t>
      </w:r>
    </w:p>
    <w:p>
      <w:pPr>
        <w:pStyle w:val="FirstParagraph"/>
      </w:pPr>
      <w:r>
        <w:t xml:space="preserve">&gt;The subject company is a European-led logistics provider with significant operations in</w:t>
      </w:r>
      <w:r>
        <w:t xml:space="preserve"> </w:t>
      </w:r>
      <w:r>
        <w:rPr>
          <w:bCs/>
          <w:b/>
        </w:rPr>
        <w:t xml:space="preserve">Russia Saint Petersburg</w:t>
      </w:r>
      <w:r>
        <w:t xml:space="preserve"> </w:t>
      </w:r>
      <w:r>
        <w:t xml:space="preserve">. As one of Russia’s most important seaports, this location serves as a critical gateway for trade between Europe and Asia. The local branch manages inventory warehousing, customs clearance, and last-mile distribution across the Northwestern Federal District.</w:t>
      </w:r>
    </w:p>
    <w:bookmarkEnd w:id="21"/>
    <w:bookmarkStart w:id="22" w:name="the-challenge"/>
    <w:p>
      <w:pPr>
        <w:pStyle w:val="Heading2"/>
      </w:pPr>
      <w:r>
        <w:t xml:space="preserve">The Challenge</w:t>
      </w:r>
    </w:p>
    <w:p>
      <w:pPr>
        <w:pStyle w:val="FirstParagraph"/>
      </w:pPr>
      <w:r>
        <w:t xml:space="preserve">Over the past two years,</w:t>
      </w:r>
      <w:r>
        <w:rPr>
          <w:bCs/>
          <w:b/>
        </w:rPr>
        <w:t xml:space="preserve">Russia Saint Petersburg Financial Analyst</w:t>
      </w:r>
    </w:p>
    <w:p>
      <w:pPr>
        <w:pStyle w:val="BodyText"/>
      </w:pPr>
      <w:r>
        <w:t xml:space="preserve">Achieving budget accuracy amidst volatile operational costs.</w:t>
      </w:r>
    </w:p>
    <w:p>
      <w:pPr>
        <w:pStyle w:val="BodyText"/>
      </w:pPr>
      <w:r>
        <w:t xml:space="preserve">Navigating complex Russian tax codes and reporting requirements.</w:t>
      </w:r>
    </w:p>
    <w:p>
      <w:pPr>
        <w:pStyle w:val="BodyText"/>
      </w:pPr>
      <w:r>
        <w:t xml:space="preserve">Mitigating risks associated with global supply chain bottlenecks affecting the port of</w:t>
      </w:r>
      <w:r>
        <w:t xml:space="preserve"> </w:t>
      </w:r>
      <w:r>
        <w:rPr>
          <w:bCs/>
          <w:b/>
        </w:rPr>
        <w:t xml:space="preserve">Russia Saint Petersburg</w:t>
      </w:r>
      <w:r>
        <w:t xml:space="preserve">.</w:t>
      </w:r>
    </w:p>
    <w:bookmarkEnd w:id="22"/>
    <w:bookmarkStart w:id="23" w:name="the-role-of-the-financial-analyst"/>
    <w:p>
      <w:pPr>
        <w:pStyle w:val="Heading2"/>
      </w:pPr>
      <w:r>
        <w:t xml:space="preserve">The Role of the Financial Analyst</w:t>
      </w:r>
    </w:p>
    <w:p>
      <w:pPr>
        <w:pStyle w:val="FirstParagraph"/>
      </w:pPr>
      <w:r>
        <w:t xml:space="preserve">&gt;The</w:t>
      </w:r>
      <w:r>
        <w:t xml:space="preserve"> </w:t>
      </w:r>
      <w:r>
        <w:rPr>
          <w:bCs/>
          <w:b/>
        </w:rPr>
        <w:t xml:space="preserve">Financial Analyst in Russia Saint Petersburg</w:t>
      </w:r>
    </w:p>
    <w:p>
      <w:pPr>
        <w:numPr>
          <w:ilvl w:val="0"/>
          <w:numId w:val="1001"/>
        </w:numPr>
        <w:pStyle w:val="Compact"/>
      </w:pPr>
      <w:r>
        <w:rPr>
          <w:bCs/>
          <w:b/>
        </w:rPr>
        <w:t xml:space="preserve">Budgeting and Forecasting:Creating dynamic financial models that account for seasonal variations in port activity.</w:t>
      </w:r>
    </w:p>
    <w:p>
      <w:pPr>
        <w:numPr>
          <w:ilvl w:val="0"/>
          <w:numId w:val="1001"/>
        </w:numPr>
        <w:pStyle w:val="Compact"/>
      </w:pPr>
      <w:r>
        <w:rPr>
          <w:bCs/>
          <w:b/>
        </w:rPr>
        <w:t xml:space="preserve">Risk Management:</w:t>
      </w:r>
      <w:r>
        <w:t xml:space="preserve">Assessing currency exposure for transactions denominated in non-ruble currencies.**Cost Control: Identifying inefficiencies within the warehouse operations specific to local labor and energy costs.**</w:t>
      </w:r>
    </w:p>
    <w:bookmarkEnd w:id="23"/>
    <w:bookmarkStart w:id="24" w:name="strategic-adaptation-and-methodology"/>
    <w:p>
      <w:pPr>
        <w:pStyle w:val="Heading2"/>
      </w:pPr>
      <w:r>
        <w:t xml:space="preserve">Strategic Adaptation and Methodology</w:t>
      </w:r>
    </w:p>
    <w:p>
      <w:pPr>
        <w:pStyle w:val="FirstParagraph"/>
      </w:pPr>
      <w:r>
        <w:t xml:space="preserve">To address these challenges, the</w:t>
      </w:r>
      <w:r>
        <w:t xml:space="preserve"> </w:t>
      </w:r>
      <w:r>
        <w:rPr>
          <w:bCs/>
          <w:b/>
        </w:rPr>
        <w:t xml:space="preserve">Financial Analyst in Russia Saint Petersburg</w:t>
      </w:r>
    </w:p>
    <w:p>
      <w:pPr>
        <w:numPr>
          <w:ilvl w:val="0"/>
          <w:numId w:val="1002"/>
        </w:numPr>
        <w:pStyle w:val="Compact"/>
      </w:pPr>
      <w:r>
        <w:t xml:space="preserve">**Scenario Planning:**Developed multiple financial scenarios based on different exchange rate assumptions. This allowed management to prepare contingency plans for both favorable and adverse market conditions.</w:t>
      </w:r>
    </w:p>
    <w:p>
      <w:pPr>
        <w:pStyle w:val="FirstParagraph"/>
      </w:pPr>
      <w:r>
        <w:t xml:space="preserve">&gt;</w:t>
      </w:r>
    </w:p>
    <w:bookmarkEnd w:id="24"/>
    <w:bookmarkStart w:id="26" w:name="implementation-details"/>
    <w:p>
      <w:pPr>
        <w:pStyle w:val="Heading2"/>
      </w:pPr>
      <w:r>
        <w:t xml:space="preserve">Implementation Details</w:t>
      </w:r>
    </w:p>
    <w:p>
      <w:pPr>
        <w:pStyle w:val="FirstParagraph"/>
      </w:pPr>
      <w:r>
        <w:t xml:space="preserve">The implementation phase involved collaboration with local legal teams in</w:t>
      </w:r>
      <w:r>
        <w:t xml:space="preserve"> </w:t>
      </w:r>
      <w:r>
        <w:rPr>
          <w:bCs/>
          <w:b/>
        </w:rPr>
        <w:t xml:space="preserve">Russia Saint Petersburg</w:t>
      </w:r>
      <w:r>
        <w:t xml:space="preserve"> </w:t>
      </w:r>
      <w:r>
        <w:t xml:space="preserve">To ensure compliance with local accounting standards (RAS) while maintaining alignment with International Financial Reporting Standards (IFRS) required by global headquarters. Additionally, the</w:t>
      </w:r>
      <w:r>
        <w:t xml:space="preserve"> </w:t>
      </w:r>
      <w:r>
        <w:rPr>
          <w:bCs/>
          <w:b/>
        </w:rPr>
        <w:t xml:space="preserve">Financial Analyst</w:t>
      </w:r>
      <w:r>
        <w:t xml:space="preserve">Leveraged advanced data analytics tools to monitor real-time shipping data from the port, enabling more accurate revenue projections.</w:t>
      </w:r>
    </w:p>
    <w:bookmarkStart w:id="25" w:name="key-interventions"/>
    <w:p>
      <w:pPr>
        <w:pStyle w:val="Heading3"/>
      </w:pPr>
      <w:r>
        <w:t xml:space="preserve">Key Interventions:</w:t>
      </w:r>
    </w:p>
    <w:p>
      <w:pPr>
        <w:pStyle w:val="FirstParagraph"/>
      </w:pPr>
      <w:r>
        <w:t xml:space="preserve">**Automated Reporting Dashboards:**Created live dashboards showing key performance indicators (KPIs) such as inventory turnover and cost per shipment.</w:t>
      </w:r>
    </w:p>
    <w:p>
      <w:pPr>
        <w:pStyle w:val="BodyText"/>
      </w:pPr>
      <w:r>
        <w:t xml:space="preserve">&gt;</w:t>
      </w:r>
    </w:p>
    <w:bookmarkEnd w:id="25"/>
    <w:bookmarkEnd w:id="26"/>
    <w:bookmarkStart w:id="27" w:name="results-and-outcomes"/>
    <w:p>
      <w:pPr>
        <w:pStyle w:val="Heading2"/>
      </w:pPr>
      <w:r>
        <w:t xml:space="preserve">Results and Outcomes</w:t>
      </w:r>
    </w:p>
    <w:p>
      <w:pPr>
        <w:pStyle w:val="FirstParagraph"/>
      </w:pPr>
      <w:r>
        <w:t xml:space="preserve">&gt;After six months of implementing these strategies, the company saw measurable improvements:</w:t>
      </w:r>
    </w:p>
    <w:p>
      <w:pPr>
        <w:numPr>
          <w:ilvl w:val="0"/>
          <w:numId w:val="1003"/>
        </w:numPr>
        <w:pStyle w:val="Compact"/>
      </w:pPr>
      <w:r>
        <w:t xml:space="preserve">Budget variance reduced by 15% compared to the previous year.</w:t>
      </w:r>
    </w:p>
    <w:p>
      <w:pPr>
        <w:numPr>
          <w:ilvl w:val="0"/>
          <w:numId w:val="1003"/>
        </w:numPr>
        <w:pStyle w:val="Compact"/>
      </w:pPr>
      <w:r>
        <w:t xml:space="preserve">Improved decision-making speed regarding inventory positioning due to better risk insights provided by the</w:t>
      </w:r>
      <w:r>
        <w:t xml:space="preserve"> </w:t>
      </w:r>
      <w:r>
        <w:rPr>
          <w:bCs/>
          <w:b/>
        </w:rPr>
        <w:t xml:space="preserve">Financial Analyst</w:t>
      </w:r>
      <w:r>
        <w:t xml:space="preserve">.</w:t>
      </w:r>
    </w:p>
    <w:p>
      <w:pPr>
        <w:numPr>
          <w:ilvl w:val="0"/>
          <w:numId w:val="1003"/>
        </w:numPr>
        <w:pStyle w:val="Compact"/>
      </w:pPr>
      <w:r>
        <w:t xml:space="preserve">**Enhanced Stakeholder Confidence:**Global executives reported higher confidence in regional stability due to transparent and robust financial reporting from</w:t>
      </w:r>
      <w:r>
        <w:t xml:space="preserve"> </w:t>
      </w:r>
      <w:r>
        <w:rPr>
          <w:bCs/>
          <w:b/>
        </w:rPr>
        <w:t xml:space="preserve">Russia Saint Petersburg</w:t>
      </w:r>
      <w:r>
        <w:t xml:space="preserve">.</w:t>
      </w:r>
    </w:p>
    <w:p>
      <w:pPr>
        <w:pStyle w:val="FirstParagraph"/>
      </w:pPr>
      <w:r>
        <w:t xml:space="preserve">&gt;</w:t>
      </w:r>
    </w:p>
    <w:bookmarkEnd w:id="27"/>
    <w:bookmarkStart w:id="28" w:name="challenges-encountered-and-solutions"/>
    <w:p>
      <w:pPr>
        <w:pStyle w:val="Heading2"/>
      </w:pPr>
      <w:r>
        <w:t xml:space="preserve">Challenges Encountered and Solutions</w:t>
      </w:r>
    </w:p>
    <w:p>
      <w:pPr>
        <w:pStyle w:val="FirstParagraph"/>
      </w:pPr>
      <w:r>
        <w:t xml:space="preserve">Despite successes, the team faced hurdles. Sanctions on certain banking sectors complicated international transfers. The</w:t>
      </w:r>
      <w:r>
        <w:t xml:space="preserve"> </w:t>
      </w:r>
      <w:r>
        <w:rPr>
          <w:bCs/>
          <w:b/>
        </w:rPr>
        <w:t xml:space="preserve">Financial Analyst in Russia Saint Petersburg Russia Saint Petersburg</w:t>
      </w:r>
      <w:r>
        <w:t xml:space="preserve">. Solutions included offering flexible working arrangements and professional development opportunities focused on specialized financial technologies.</w:t>
      </w:r>
    </w:p>
    <w:bookmarkEnd w:id="28"/>
    <w:bookmarkStart w:id="29" w:name="lessons-learned"/>
    <w:p>
      <w:pPr>
        <w:pStyle w:val="Heading2"/>
      </w:pPr>
      <w:r>
        <w:t xml:space="preserve">Lessons Learned</w:t>
      </w:r>
    </w:p>
    <w:p>
      <w:pPr>
        <w:pStyle w:val="FirstParagraph"/>
      </w:pPr>
      <w:r>
        <w:t xml:space="preserve">&gt;This case study underscores the importance of adaptability for a</w:t>
      </w:r>
      <w:r>
        <w:t xml:space="preserve"> </w:t>
      </w:r>
      <w:r>
        <w:rPr>
          <w:bCs/>
          <w:b/>
        </w:rPr>
        <w:t xml:space="preserve">Financial Analyst</w:t>
      </w:r>
      <w:r>
        <w:t xml:space="preserve">In dynamic markets like</w:t>
      </w:r>
      <w:r>
        <w:t xml:space="preserve"> </w:t>
      </w:r>
      <w:r>
        <w:rPr>
          <w:bCs/>
          <w:b/>
        </w:rPr>
        <w:t xml:space="preserve">Russia Saint Petersburg</w:t>
      </w:r>
      <w:r>
        <w:t xml:space="preserve"> </w:t>
      </w:r>
      <w:r>
        <w:t xml:space="preserve">Succcess requires not only technical proficiency in financial modeling but also a deep understanding of local economic drivers, regulatory environments, and cultural nuances.</w:t>
      </w:r>
    </w:p>
    <w:p>
      <w:pPr>
        <w:pStyle w:val="BodyText"/>
      </w:pPr>
      <w:r>
        <w:t xml:space="preserve">Key takeaways include:</w:t>
      </w:r>
    </w:p>
    <w:p>
      <w:pPr>
        <w:pStyle w:val="BodyText"/>
      </w:pPr>
      <w:r>
        <w:t xml:space="preserve">**Local Knowledge is Critical:**Understanding the specific logistical and economic factors of</w:t>
      </w:r>
      <w:r>
        <w:t xml:space="preserve"> </w:t>
      </w:r>
      <w:r>
        <w:rPr>
          <w:bCs/>
          <w:b/>
        </w:rPr>
        <w:t xml:space="preserve">Russia Saint Petersburg</w:t>
      </w:r>
      <w:r>
        <w:t xml:space="preserve">is essential for accurate forecasting.</w:t>
      </w:r>
    </w:p>
    <w:p>
      <w:pPr>
        <w:pStyle w:val="BodyText"/>
      </w:pPr>
      <w:r>
        <w:t xml:space="preserve">**Technology Enhances Agility:**Using advanced analytics allows for quicker responses to market changes.&gt;</w:t>
      </w:r>
    </w:p>
    <w:bookmarkEnd w:id="29"/>
    <w:bookmarkStart w:id="30" w:name="conclusion"/>
    <w:p>
      <w:pPr>
        <w:pStyle w:val="Heading2"/>
      </w:pPr>
      <w:r>
        <w:t xml:space="preserve">Conclusion</w:t>
      </w:r>
    </w:p>
    <w:p>
      <w:pPr>
        <w:pStyle w:val="FirstParagraph"/>
      </w:pPr>
      <w:r>
        <w:t xml:space="preserve">The role of the</w:t>
      </w:r>
      <w:r>
        <w:t xml:space="preserve"> </w:t>
      </w:r>
      <w:r>
        <w:rPr>
          <w:bCs/>
          <w:b/>
        </w:rPr>
        <w:t xml:space="preserve">Financial Analyst in Russia Saint Petersburg</w:t>
      </w:r>
    </w:p>
    <w:p>
      <w:pPr>
        <w:pStyle w:val="BodyText"/>
      </w:pPr>
      <w:r>
        <w:t xml:space="preserve">Future recommendations suggest increasing investment in AI-driven predictive analytics further to stay ahead of emerging trends in the</w:t>
      </w:r>
      <w:r>
        <w:t xml:space="preserve"> </w:t>
      </w:r>
      <w:r>
        <w:rPr>
          <w:bCs/>
          <w:b/>
        </w:rPr>
        <w:t xml:space="preserve">Russia Saint Petersburg</w:t>
      </w:r>
      <w:r>
        <w:t xml:space="preserve">market, ensuring sustained competitive advantage and financial resilience for the</w:t>
      </w:r>
    </w:p>
    <w:p>
      <w:pPr>
        <w:pStyle w:val="BodyText"/>
      </w:pPr>
      <w:r>
        <w:t xml:space="preserve">Financial Analyst &gt;</w:t>
      </w:r>
    </w:p>
    <w:p>
      <w:pPr>
        <w:pStyle w:val="BodyText"/>
      </w:pPr>
      <w:r>
        <w:t xml:space="preserve">&gt;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Role in Russia Saint Petersburg</dc:title>
  <dc:creator/>
  <dc:language>en</dc:language>
  <cp:keywords/>
  <dcterms:created xsi:type="dcterms:W3CDTF">2026-07-29T14:06:47Z</dcterms:created>
  <dcterms:modified xsi:type="dcterms:W3CDTF">2026-07-29T14:06:47Z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